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12A6F0" w14:textId="77777777" w:rsidR="00894B27" w:rsidRDefault="00894B27" w:rsidP="00894B27">
      <w:pPr>
        <w:pStyle w:val="Header"/>
        <w:tabs>
          <w:tab w:val="left" w:pos="1800"/>
        </w:tabs>
        <w:jc w:val="both"/>
        <w:rPr>
          <w:rFonts w:cs="Arial"/>
          <w:sz w:val="22"/>
          <w:szCs w:val="22"/>
        </w:rPr>
      </w:pPr>
      <w:bookmarkStart w:id="0" w:name="_GoBack"/>
      <w:bookmarkEnd w:id="0"/>
    </w:p>
    <w:p w14:paraId="649AFDC2" w14:textId="77777777" w:rsidR="00894B27" w:rsidRPr="001E6D87" w:rsidRDefault="00894B27" w:rsidP="00894B27">
      <w:pPr>
        <w:pStyle w:val="Header"/>
        <w:tabs>
          <w:tab w:val="right" w:pos="8647"/>
        </w:tabs>
        <w:rPr>
          <w:rFonts w:eastAsia="SimSun"/>
          <w:bCs/>
          <w:sz w:val="24"/>
          <w:lang w:val="en-GB" w:eastAsia="zh-CN"/>
        </w:rPr>
      </w:pPr>
      <w:r w:rsidRPr="00527BD6">
        <w:rPr>
          <w:bCs/>
          <w:sz w:val="24"/>
          <w:lang w:val="en-GB"/>
        </w:rPr>
        <w:t>3GPP T</w:t>
      </w:r>
      <w:bookmarkStart w:id="1" w:name="_Ref452454252"/>
      <w:bookmarkEnd w:id="1"/>
      <w:r w:rsidRPr="00527BD6">
        <w:rPr>
          <w:bCs/>
          <w:sz w:val="24"/>
          <w:lang w:val="en-GB"/>
        </w:rPr>
        <w:t xml:space="preserve">SG-RAN </w:t>
      </w:r>
      <w:r w:rsidRPr="00527BD6">
        <w:rPr>
          <w:sz w:val="24"/>
          <w:lang w:val="en-GB"/>
        </w:rPr>
        <w:t>WG2</w:t>
      </w:r>
      <w:r w:rsidRPr="00527BD6">
        <w:rPr>
          <w:rFonts w:eastAsia="SimSun" w:hint="eastAsia"/>
          <w:sz w:val="24"/>
          <w:lang w:val="en-GB" w:eastAsia="zh-CN"/>
        </w:rPr>
        <w:t>#</w:t>
      </w:r>
      <w:r w:rsidRPr="00527BD6">
        <w:rPr>
          <w:rFonts w:eastAsia="SimSun"/>
          <w:sz w:val="24"/>
          <w:lang w:val="en-GB" w:eastAsia="zh-CN"/>
        </w:rPr>
        <w:t>99</w:t>
      </w:r>
      <w:r w:rsidRPr="00527BD6">
        <w:rPr>
          <w:bCs/>
          <w:sz w:val="24"/>
          <w:lang w:val="en-GB"/>
        </w:rPr>
        <w:tab/>
      </w:r>
      <w:r w:rsidRPr="00527BD6">
        <w:rPr>
          <w:bCs/>
          <w:sz w:val="24"/>
          <w:lang w:val="en-GB"/>
        </w:rPr>
        <w:tab/>
      </w:r>
      <w:r w:rsidR="00001D6A" w:rsidRPr="00527BD6">
        <w:rPr>
          <w:bCs/>
          <w:sz w:val="24"/>
          <w:lang w:val="en-GB"/>
        </w:rPr>
        <w:t>R2-</w:t>
      </w:r>
      <w:r w:rsidR="00001D6A" w:rsidRPr="00527BD6">
        <w:rPr>
          <w:bCs/>
          <w:sz w:val="24"/>
          <w:lang w:val="en-GB" w:eastAsia="ja-JP"/>
        </w:rPr>
        <w:t>1708748</w:t>
      </w:r>
    </w:p>
    <w:p w14:paraId="2905DAA3" w14:textId="77777777" w:rsidR="00894B27" w:rsidRPr="00F377BA" w:rsidRDefault="00894B27" w:rsidP="00894B27">
      <w:pPr>
        <w:pStyle w:val="Header"/>
        <w:tabs>
          <w:tab w:val="right" w:pos="9639"/>
        </w:tabs>
        <w:rPr>
          <w:rFonts w:eastAsia="SimSun"/>
          <w:bCs/>
          <w:sz w:val="24"/>
          <w:lang w:eastAsia="zh-CN"/>
        </w:rPr>
      </w:pPr>
      <w:r>
        <w:rPr>
          <w:rFonts w:eastAsia="SimSun"/>
          <w:bCs/>
          <w:sz w:val="24"/>
          <w:lang w:eastAsia="zh-CN"/>
        </w:rPr>
        <w:t>Berlin</w:t>
      </w:r>
      <w:r>
        <w:rPr>
          <w:bCs/>
          <w:sz w:val="24"/>
        </w:rPr>
        <w:t xml:space="preserve">, Germany, </w:t>
      </w:r>
      <w:r>
        <w:rPr>
          <w:rFonts w:eastAsia="SimSun" w:hint="eastAsia"/>
          <w:bCs/>
          <w:sz w:val="24"/>
          <w:lang w:eastAsia="zh-CN"/>
        </w:rPr>
        <w:t>Augus</w:t>
      </w:r>
      <w:r>
        <w:rPr>
          <w:rFonts w:eastAsia="SimSun"/>
          <w:bCs/>
          <w:sz w:val="24"/>
          <w:lang w:eastAsia="zh-CN"/>
        </w:rPr>
        <w:t>t</w:t>
      </w:r>
      <w:r w:rsidR="00527BD6">
        <w:rPr>
          <w:rFonts w:eastAsia="SimSun"/>
          <w:bCs/>
          <w:sz w:val="24"/>
          <w:lang w:eastAsia="zh-CN"/>
        </w:rPr>
        <w:t xml:space="preserve"> 21</w:t>
      </w:r>
      <w:r w:rsidR="00527BD6" w:rsidRPr="00527BD6">
        <w:rPr>
          <w:rFonts w:eastAsia="SimSun"/>
          <w:bCs/>
          <w:sz w:val="24"/>
          <w:vertAlign w:val="superscript"/>
          <w:lang w:eastAsia="zh-CN"/>
        </w:rPr>
        <w:t>st</w:t>
      </w:r>
      <w:r w:rsidR="00527BD6">
        <w:rPr>
          <w:rFonts w:eastAsia="SimSun"/>
          <w:bCs/>
          <w:sz w:val="24"/>
          <w:lang w:eastAsia="zh-CN"/>
        </w:rPr>
        <w:t>-25</w:t>
      </w:r>
      <w:r w:rsidR="00527BD6" w:rsidRPr="00527BD6">
        <w:rPr>
          <w:rFonts w:eastAsia="SimSun"/>
          <w:bCs/>
          <w:sz w:val="24"/>
          <w:vertAlign w:val="superscript"/>
          <w:lang w:eastAsia="zh-CN"/>
        </w:rPr>
        <w:t>th</w:t>
      </w:r>
      <w:r w:rsidR="00527BD6">
        <w:rPr>
          <w:rFonts w:eastAsia="SimSun"/>
          <w:bCs/>
          <w:sz w:val="24"/>
          <w:lang w:eastAsia="zh-CN"/>
        </w:rPr>
        <w:t xml:space="preserve"> </w:t>
      </w:r>
      <w:r>
        <w:rPr>
          <w:bCs/>
          <w:sz w:val="24"/>
        </w:rPr>
        <w:t>201</w:t>
      </w:r>
      <w:r>
        <w:rPr>
          <w:rFonts w:eastAsia="SimSun" w:hint="eastAsia"/>
          <w:bCs/>
          <w:sz w:val="24"/>
          <w:lang w:eastAsia="zh-CN"/>
        </w:rPr>
        <w:t>7</w:t>
      </w:r>
    </w:p>
    <w:p w14:paraId="60A16CEA" w14:textId="77777777" w:rsidR="00894B27" w:rsidRPr="004B33DE" w:rsidRDefault="00894B27" w:rsidP="00894B27">
      <w:pPr>
        <w:pStyle w:val="Header"/>
        <w:tabs>
          <w:tab w:val="right" w:pos="9639"/>
        </w:tabs>
        <w:rPr>
          <w:bCs/>
          <w:sz w:val="24"/>
          <w:lang w:val="en-GB" w:eastAsia="ja-JP"/>
        </w:rPr>
      </w:pPr>
      <w:r w:rsidRPr="004B33DE">
        <w:rPr>
          <w:bCs/>
          <w:sz w:val="24"/>
          <w:lang w:val="en-GB"/>
        </w:rPr>
        <w:tab/>
      </w:r>
    </w:p>
    <w:p w14:paraId="2BDC34B6" w14:textId="77777777" w:rsidR="00894B27" w:rsidRPr="002F4F5F" w:rsidRDefault="00894B27" w:rsidP="00894B27">
      <w:pPr>
        <w:pStyle w:val="CRCoverPage"/>
        <w:ind w:left="1980" w:hanging="1980"/>
        <w:rPr>
          <w:rFonts w:eastAsia="SimSun" w:cs="Arial"/>
          <w:b/>
          <w:bCs/>
          <w:sz w:val="24"/>
          <w:lang w:eastAsia="zh-CN"/>
        </w:rPr>
      </w:pPr>
      <w:r w:rsidRPr="004B33DE">
        <w:rPr>
          <w:rFonts w:cs="Arial"/>
          <w:b/>
          <w:bCs/>
          <w:sz w:val="24"/>
        </w:rPr>
        <w:t>Agenda item:</w:t>
      </w:r>
      <w:r w:rsidRPr="004B33DE">
        <w:rPr>
          <w:rFonts w:cs="Arial"/>
          <w:b/>
          <w:bCs/>
          <w:sz w:val="24"/>
        </w:rPr>
        <w:tab/>
      </w:r>
      <w:r>
        <w:rPr>
          <w:rFonts w:eastAsia="SimSun" w:cs="Arial" w:hint="eastAsia"/>
          <w:b/>
          <w:bCs/>
          <w:sz w:val="24"/>
          <w:lang w:eastAsia="zh-CN"/>
        </w:rPr>
        <w:t>10.4.1.4</w:t>
      </w:r>
      <w:r w:rsidR="00086768">
        <w:rPr>
          <w:rFonts w:eastAsia="SimSun" w:cs="Arial"/>
          <w:b/>
          <w:bCs/>
          <w:sz w:val="24"/>
          <w:lang w:eastAsia="zh-CN"/>
        </w:rPr>
        <w:t>.4</w:t>
      </w:r>
    </w:p>
    <w:p w14:paraId="39DEEC94" w14:textId="77777777" w:rsidR="00894B27" w:rsidRPr="00F377BA" w:rsidRDefault="00894B27" w:rsidP="00894B27">
      <w:pPr>
        <w:tabs>
          <w:tab w:val="left" w:pos="1985"/>
        </w:tabs>
        <w:ind w:left="1985" w:hanging="1985"/>
        <w:rPr>
          <w:rFonts w:ascii="Arial" w:eastAsia="SimSun" w:hAnsi="Arial" w:cs="Arial"/>
          <w:b/>
          <w:bCs/>
          <w:sz w:val="24"/>
          <w:lang w:eastAsia="zh-CN"/>
        </w:rPr>
      </w:pPr>
      <w:r w:rsidRPr="004B33DE">
        <w:rPr>
          <w:rFonts w:ascii="Arial" w:hAnsi="Arial" w:cs="Arial"/>
          <w:b/>
          <w:bCs/>
          <w:sz w:val="24"/>
        </w:rPr>
        <w:t>Source:</w:t>
      </w:r>
      <w:r w:rsidRPr="004B33DE">
        <w:rPr>
          <w:rFonts w:ascii="Arial" w:hAnsi="Arial" w:cs="Arial"/>
          <w:b/>
          <w:bCs/>
          <w:sz w:val="24"/>
        </w:rPr>
        <w:tab/>
      </w:r>
      <w:r>
        <w:rPr>
          <w:rFonts w:ascii="Arial" w:eastAsia="SimSun" w:hAnsi="Arial" w:cs="Arial"/>
          <w:b/>
          <w:bCs/>
          <w:sz w:val="24"/>
          <w:lang w:eastAsia="zh-CN"/>
        </w:rPr>
        <w:t>Interdigital</w:t>
      </w:r>
      <w:r w:rsidR="00A44084">
        <w:rPr>
          <w:rFonts w:ascii="Arial" w:eastAsia="SimSun" w:hAnsi="Arial" w:cs="Arial"/>
          <w:b/>
          <w:bCs/>
          <w:sz w:val="24"/>
          <w:lang w:eastAsia="zh-CN"/>
        </w:rPr>
        <w:t xml:space="preserve"> Inc.</w:t>
      </w:r>
    </w:p>
    <w:p w14:paraId="3826C807" w14:textId="77777777" w:rsidR="00894B27" w:rsidRPr="00EE0A29" w:rsidRDefault="00894B27" w:rsidP="00894B27">
      <w:pPr>
        <w:ind w:left="1985" w:hanging="1985"/>
        <w:rPr>
          <w:rFonts w:ascii="Arial" w:eastAsia="SimSun" w:hAnsi="Arial" w:cs="Arial"/>
          <w:b/>
          <w:bCs/>
          <w:sz w:val="24"/>
          <w:lang w:eastAsia="zh-CN"/>
        </w:rPr>
      </w:pPr>
      <w:r w:rsidRPr="004B33DE">
        <w:rPr>
          <w:rFonts w:ascii="Arial" w:hAnsi="Arial" w:cs="Arial"/>
          <w:b/>
          <w:bCs/>
          <w:sz w:val="24"/>
        </w:rPr>
        <w:t>Title:</w:t>
      </w:r>
      <w:r w:rsidRPr="004B33DE">
        <w:rPr>
          <w:rFonts w:ascii="Arial" w:hAnsi="Arial" w:cs="Arial"/>
          <w:b/>
          <w:bCs/>
          <w:sz w:val="24"/>
        </w:rPr>
        <w:tab/>
      </w:r>
      <w:r w:rsidR="00086768">
        <w:rPr>
          <w:rFonts w:ascii="Arial" w:hAnsi="Arial" w:cs="Arial"/>
          <w:b/>
          <w:bCs/>
          <w:sz w:val="24"/>
          <w:lang w:eastAsia="zh-CN"/>
        </w:rPr>
        <w:t>Measurement Configuration with Ax and Cx Events</w:t>
      </w:r>
      <w:r>
        <w:rPr>
          <w:rFonts w:ascii="Arial" w:hAnsi="Arial" w:cs="Arial"/>
          <w:b/>
          <w:bCs/>
          <w:sz w:val="24"/>
          <w:lang w:eastAsia="zh-CN"/>
        </w:rPr>
        <w:t xml:space="preserve"> </w:t>
      </w:r>
    </w:p>
    <w:p w14:paraId="42D47B5A" w14:textId="77777777" w:rsidR="00894B27" w:rsidRPr="001E08CE" w:rsidRDefault="00894B27" w:rsidP="00894B27">
      <w:pPr>
        <w:ind w:left="1980" w:hanging="1980"/>
        <w:rPr>
          <w:rFonts w:ascii="Arial" w:eastAsia="SimSun" w:hAnsi="Arial" w:cs="Arial"/>
          <w:b/>
          <w:bCs/>
          <w:sz w:val="24"/>
          <w:lang w:eastAsia="zh-CN"/>
        </w:rPr>
      </w:pPr>
      <w:r w:rsidRPr="004B33DE">
        <w:rPr>
          <w:rFonts w:ascii="Arial" w:hAnsi="Arial" w:cs="Arial"/>
          <w:b/>
          <w:bCs/>
          <w:sz w:val="24"/>
        </w:rPr>
        <w:t>Document for:</w:t>
      </w:r>
      <w:r w:rsidRPr="004B33DE">
        <w:rPr>
          <w:rFonts w:ascii="Arial" w:hAnsi="Arial" w:cs="Arial"/>
          <w:b/>
          <w:bCs/>
          <w:sz w:val="24"/>
        </w:rPr>
        <w:tab/>
        <w:t>Discussion</w:t>
      </w:r>
      <w:r>
        <w:rPr>
          <w:rFonts w:ascii="Arial" w:eastAsia="SimSun" w:hAnsi="Arial" w:cs="Arial" w:hint="eastAsia"/>
          <w:b/>
          <w:bCs/>
          <w:sz w:val="24"/>
          <w:lang w:eastAsia="zh-CN"/>
        </w:rPr>
        <w:t xml:space="preserve"> and Decision</w:t>
      </w:r>
    </w:p>
    <w:p w14:paraId="6C8CF81F" w14:textId="77777777" w:rsidR="00894B27" w:rsidRPr="00BF43A7" w:rsidRDefault="00894B27" w:rsidP="00BF43A7">
      <w:pPr>
        <w:pStyle w:val="Heading1"/>
        <w:pBdr>
          <w:top w:val="single" w:sz="12" w:space="2" w:color="auto"/>
        </w:pBdr>
        <w:spacing w:after="180" w:line="240" w:lineRule="auto"/>
        <w:rPr>
          <w:rFonts w:ascii="Arial" w:eastAsia="SimSun" w:hAnsi="Arial" w:cs="Times New Roman"/>
          <w:color w:val="auto"/>
          <w:kern w:val="2"/>
          <w:sz w:val="36"/>
          <w:szCs w:val="20"/>
          <w:lang w:eastAsia="ko-KR"/>
        </w:rPr>
      </w:pPr>
      <w:r w:rsidRPr="00BF43A7">
        <w:rPr>
          <w:rFonts w:ascii="Arial" w:eastAsia="SimSun" w:hAnsi="Arial" w:cs="Times New Roman"/>
          <w:color w:val="auto"/>
          <w:kern w:val="2"/>
          <w:sz w:val="36"/>
          <w:szCs w:val="20"/>
          <w:lang w:eastAsia="ko-KR"/>
        </w:rPr>
        <w:t>1 Introduction:</w:t>
      </w:r>
    </w:p>
    <w:p w14:paraId="7717A196" w14:textId="77777777" w:rsidR="00BF43A7" w:rsidRDefault="00BF43A7" w:rsidP="00527BD6">
      <w:pPr>
        <w:pStyle w:val="BodyText"/>
        <w:spacing w:after="120" w:line="240" w:lineRule="auto"/>
        <w:jc w:val="both"/>
        <w:rPr>
          <w:rFonts w:cstheme="minorHAnsi"/>
        </w:rPr>
      </w:pPr>
      <w:r w:rsidRPr="00BF43A7">
        <w:rPr>
          <w:rFonts w:cstheme="minorHAnsi"/>
        </w:rPr>
        <w:t>In RAN1#88 NR meet</w:t>
      </w:r>
      <w:r w:rsidR="005E243C">
        <w:rPr>
          <w:rFonts w:cstheme="minorHAnsi"/>
        </w:rPr>
        <w:t>ing in Athens, it was agreed</w:t>
      </w:r>
      <w:r w:rsidRPr="00BF43A7">
        <w:rPr>
          <w:rFonts w:cstheme="minorHAnsi"/>
        </w:rPr>
        <w:t xml:space="preserve"> that CSI-RS can be used for RRM measurements for mobility in RRC_CONNECTED mode.</w:t>
      </w:r>
    </w:p>
    <w:tbl>
      <w:tblPr>
        <w:tblStyle w:val="TableGrid"/>
        <w:tblW w:w="0" w:type="auto"/>
        <w:tblLook w:val="04A0" w:firstRow="1" w:lastRow="0" w:firstColumn="1" w:lastColumn="0" w:noHBand="0" w:noVBand="1"/>
      </w:tblPr>
      <w:tblGrid>
        <w:gridCol w:w="9350"/>
      </w:tblGrid>
      <w:tr w:rsidR="00527BD6" w14:paraId="4A2AA2AD" w14:textId="77777777" w:rsidTr="00527BD6">
        <w:tc>
          <w:tcPr>
            <w:tcW w:w="9350" w:type="dxa"/>
          </w:tcPr>
          <w:p w14:paraId="609F0016" w14:textId="77777777" w:rsidR="00527BD6" w:rsidRPr="00527BD6" w:rsidRDefault="00527BD6" w:rsidP="00527BD6">
            <w:pPr>
              <w:pStyle w:val="BodyText"/>
              <w:spacing w:before="60" w:after="60"/>
              <w:jc w:val="both"/>
              <w:rPr>
                <w:rFonts w:cstheme="minorHAnsi"/>
                <w:sz w:val="20"/>
                <w:szCs w:val="20"/>
              </w:rPr>
            </w:pPr>
            <w:r w:rsidRPr="00527BD6">
              <w:rPr>
                <w:rFonts w:cstheme="minorHAnsi"/>
                <w:sz w:val="20"/>
                <w:szCs w:val="20"/>
              </w:rPr>
              <w:t>For CONNECTED mode RRM measurement for L3 mobility, CSI-RS can be used, in addition to IDLE mode RS</w:t>
            </w:r>
          </w:p>
          <w:p w14:paraId="4ED32AED" w14:textId="77777777" w:rsidR="00527BD6" w:rsidRPr="00527BD6" w:rsidRDefault="00527BD6" w:rsidP="00527BD6">
            <w:pPr>
              <w:pStyle w:val="BodyText"/>
              <w:numPr>
                <w:ilvl w:val="0"/>
                <w:numId w:val="11"/>
              </w:numPr>
              <w:spacing w:after="60"/>
              <w:ind w:left="600" w:hanging="240"/>
              <w:jc w:val="both"/>
              <w:rPr>
                <w:rFonts w:cstheme="minorHAnsi"/>
                <w:sz w:val="20"/>
                <w:szCs w:val="20"/>
              </w:rPr>
            </w:pPr>
            <w:r w:rsidRPr="00527BD6">
              <w:rPr>
                <w:rFonts w:cstheme="minorHAnsi"/>
                <w:sz w:val="20"/>
                <w:szCs w:val="20"/>
              </w:rPr>
              <w:t>Note that RAN1 will consider configuration overhead and possible inter-gNB signaling overhead</w:t>
            </w:r>
          </w:p>
          <w:p w14:paraId="1622A542" w14:textId="77777777" w:rsidR="00527BD6" w:rsidRDefault="00527BD6" w:rsidP="00527BD6">
            <w:pPr>
              <w:pStyle w:val="BodyText"/>
              <w:numPr>
                <w:ilvl w:val="0"/>
                <w:numId w:val="11"/>
              </w:numPr>
              <w:spacing w:after="60"/>
              <w:ind w:left="600" w:hanging="240"/>
              <w:jc w:val="both"/>
              <w:rPr>
                <w:rFonts w:cstheme="minorHAnsi"/>
              </w:rPr>
            </w:pPr>
            <w:r w:rsidRPr="00527BD6">
              <w:rPr>
                <w:rFonts w:cstheme="minorHAnsi"/>
                <w:sz w:val="20"/>
                <w:szCs w:val="20"/>
              </w:rPr>
              <w:t>Detection of neighbor cell for measurement is based on NR-SS</w:t>
            </w:r>
          </w:p>
        </w:tc>
      </w:tr>
    </w:tbl>
    <w:p w14:paraId="60AFAE8C" w14:textId="77777777" w:rsidR="00BF43A7" w:rsidRDefault="00BF43A7" w:rsidP="00527BD6">
      <w:pPr>
        <w:pStyle w:val="BodyText"/>
        <w:spacing w:before="120" w:after="120" w:line="240" w:lineRule="auto"/>
        <w:jc w:val="both"/>
        <w:rPr>
          <w:rFonts w:eastAsia="MS Mincho" w:cstheme="minorHAnsi"/>
        </w:rPr>
      </w:pPr>
      <w:r w:rsidRPr="00BF43A7">
        <w:rPr>
          <w:rFonts w:eastAsia="MS Mincho" w:cstheme="minorHAnsi"/>
        </w:rPr>
        <w:t>In RAN2#97bis, it was agreed to have A1-A6 events for CSI-RS additionally to NR-SS.</w:t>
      </w:r>
    </w:p>
    <w:tbl>
      <w:tblPr>
        <w:tblStyle w:val="TableGrid"/>
        <w:tblW w:w="0" w:type="auto"/>
        <w:tblLook w:val="04A0" w:firstRow="1" w:lastRow="0" w:firstColumn="1" w:lastColumn="0" w:noHBand="0" w:noVBand="1"/>
      </w:tblPr>
      <w:tblGrid>
        <w:gridCol w:w="9350"/>
      </w:tblGrid>
      <w:tr w:rsidR="00527BD6" w14:paraId="7198F1B9" w14:textId="77777777" w:rsidTr="00731034">
        <w:tc>
          <w:tcPr>
            <w:tcW w:w="9350" w:type="dxa"/>
          </w:tcPr>
          <w:p w14:paraId="4EC819AF" w14:textId="77777777" w:rsidR="00527BD6" w:rsidRPr="00527BD6" w:rsidRDefault="00527BD6" w:rsidP="00527BD6">
            <w:pPr>
              <w:pStyle w:val="BodyText"/>
              <w:spacing w:before="60" w:after="60"/>
              <w:jc w:val="both"/>
              <w:rPr>
                <w:rFonts w:cstheme="minorHAnsi"/>
                <w:sz w:val="20"/>
                <w:szCs w:val="20"/>
              </w:rPr>
            </w:pPr>
            <w:r w:rsidRPr="00527BD6">
              <w:rPr>
                <w:rFonts w:cstheme="minorHAnsi"/>
                <w:sz w:val="20"/>
                <w:szCs w:val="20"/>
              </w:rPr>
              <w:t>Agreements</w:t>
            </w:r>
          </w:p>
          <w:p w14:paraId="6D8E2CD5" w14:textId="77777777" w:rsidR="00527BD6" w:rsidRPr="00527BD6" w:rsidRDefault="00527BD6" w:rsidP="00527BD6">
            <w:pPr>
              <w:pStyle w:val="BodyText"/>
              <w:spacing w:after="60"/>
              <w:jc w:val="both"/>
              <w:rPr>
                <w:rFonts w:cstheme="minorHAnsi"/>
                <w:sz w:val="20"/>
                <w:szCs w:val="20"/>
              </w:rPr>
            </w:pPr>
            <w:r w:rsidRPr="00527BD6">
              <w:rPr>
                <w:rFonts w:cstheme="minorHAnsi"/>
                <w:sz w:val="20"/>
                <w:szCs w:val="20"/>
              </w:rPr>
              <w:t>1: CSI-RS configured for RRM purpose can be used to derive a cell level quality</w:t>
            </w:r>
          </w:p>
          <w:p w14:paraId="025AD48E" w14:textId="77777777" w:rsidR="00527BD6" w:rsidRDefault="00527BD6" w:rsidP="00527BD6">
            <w:pPr>
              <w:pStyle w:val="BodyText"/>
              <w:spacing w:after="60"/>
              <w:jc w:val="both"/>
              <w:rPr>
                <w:rFonts w:cstheme="minorHAnsi"/>
              </w:rPr>
            </w:pPr>
            <w:r w:rsidRPr="00527BD6">
              <w:rPr>
                <w:rFonts w:cstheme="minorHAnsi"/>
                <w:sz w:val="20"/>
                <w:szCs w:val="20"/>
              </w:rPr>
              <w:t>2: Events A1-A6 can be configured to use CSI-RS. Events are evaluated on the cell level quality.</w:t>
            </w:r>
          </w:p>
        </w:tc>
      </w:tr>
    </w:tbl>
    <w:p w14:paraId="137E3182" w14:textId="77777777" w:rsidR="00BF43A7" w:rsidRDefault="00527BD6" w:rsidP="00527BD6">
      <w:pPr>
        <w:spacing w:before="120" w:after="120" w:line="240" w:lineRule="auto"/>
        <w:jc w:val="both"/>
        <w:rPr>
          <w:rFonts w:cs="Arial"/>
          <w:sz w:val="20"/>
          <w:szCs w:val="20"/>
        </w:rPr>
      </w:pPr>
      <w:r>
        <w:rPr>
          <w:lang w:eastAsia="ko-KR"/>
        </w:rPr>
        <w:t>F</w:t>
      </w:r>
      <w:r w:rsidR="00BF43A7">
        <w:rPr>
          <w:lang w:eastAsia="ko-KR"/>
        </w:rPr>
        <w:t xml:space="preserve">inally, in RAN </w:t>
      </w:r>
      <w:r>
        <w:rPr>
          <w:lang w:eastAsia="ko-KR"/>
        </w:rPr>
        <w:t xml:space="preserve">NR </w:t>
      </w:r>
      <w:r w:rsidR="00BF43A7">
        <w:rPr>
          <w:lang w:eastAsia="ko-KR"/>
        </w:rPr>
        <w:t xml:space="preserve">AH#2, </w:t>
      </w:r>
      <w:r w:rsidR="00C33D6A">
        <w:rPr>
          <w:lang w:eastAsia="ko-KR"/>
        </w:rPr>
        <w:t>the following</w:t>
      </w:r>
      <w:r>
        <w:rPr>
          <w:lang w:eastAsia="ko-KR"/>
        </w:rPr>
        <w:t xml:space="preserve"> was agreed</w:t>
      </w:r>
      <w:r w:rsidR="00BF43A7">
        <w:rPr>
          <w:lang w:eastAsia="ko-KR"/>
        </w:rPr>
        <w:t>:</w:t>
      </w:r>
      <w:r w:rsidR="00BF43A7" w:rsidRPr="00124BE6">
        <w:rPr>
          <w:rFonts w:cs="Arial"/>
          <w:sz w:val="20"/>
          <w:szCs w:val="20"/>
        </w:rPr>
        <w:t xml:space="preserve"> </w:t>
      </w:r>
    </w:p>
    <w:tbl>
      <w:tblPr>
        <w:tblStyle w:val="TableGrid"/>
        <w:tblW w:w="0" w:type="auto"/>
        <w:tblLook w:val="04A0" w:firstRow="1" w:lastRow="0" w:firstColumn="1" w:lastColumn="0" w:noHBand="0" w:noVBand="1"/>
      </w:tblPr>
      <w:tblGrid>
        <w:gridCol w:w="9350"/>
      </w:tblGrid>
      <w:tr w:rsidR="00527BD6" w14:paraId="48044AFD" w14:textId="77777777" w:rsidTr="00731034">
        <w:tc>
          <w:tcPr>
            <w:tcW w:w="9350" w:type="dxa"/>
          </w:tcPr>
          <w:p w14:paraId="6B3E16F9" w14:textId="77777777" w:rsidR="00527BD6" w:rsidRDefault="00527BD6" w:rsidP="00731034">
            <w:pPr>
              <w:pStyle w:val="BodyText"/>
              <w:spacing w:after="60"/>
              <w:jc w:val="both"/>
              <w:rPr>
                <w:rFonts w:cstheme="minorHAnsi"/>
              </w:rPr>
            </w:pPr>
            <w:r w:rsidRPr="00527BD6">
              <w:rPr>
                <w:rFonts w:cstheme="minorHAnsi"/>
                <w:sz w:val="20"/>
                <w:szCs w:val="20"/>
              </w:rPr>
              <w:t>Beam measurement (based on NR-SS and CSI-RS) can be included in the measurement report and can be configured by the network (i.e. network configures the UE to report beam identifier only, beam measurement result and identifier, or no beam reporting)</w:t>
            </w:r>
          </w:p>
        </w:tc>
      </w:tr>
    </w:tbl>
    <w:p w14:paraId="67BDA18D" w14:textId="77777777" w:rsidR="00BF43A7" w:rsidRPr="00A068B4" w:rsidRDefault="00527BD6" w:rsidP="00527BD6">
      <w:pPr>
        <w:spacing w:before="120" w:after="120" w:line="240" w:lineRule="auto"/>
        <w:jc w:val="both"/>
      </w:pPr>
      <w:r>
        <w:t xml:space="preserve">In addition, </w:t>
      </w:r>
      <w:r w:rsidR="00BF43A7" w:rsidRPr="00A068B4">
        <w:t xml:space="preserve">measurement events supported in NR are based on the following LTE measurement events: </w:t>
      </w:r>
    </w:p>
    <w:p w14:paraId="70EB8FA9" w14:textId="77777777" w:rsidR="00BF43A7" w:rsidRPr="00527BD6" w:rsidRDefault="00BF43A7" w:rsidP="00527BD6">
      <w:pPr>
        <w:pStyle w:val="ListParagraph"/>
        <w:numPr>
          <w:ilvl w:val="0"/>
          <w:numId w:val="2"/>
        </w:numPr>
        <w:spacing w:after="60" w:line="240" w:lineRule="auto"/>
        <w:ind w:left="714" w:hanging="357"/>
        <w:contextualSpacing w:val="0"/>
        <w:jc w:val="both"/>
        <w:rPr>
          <w:b/>
          <w:sz w:val="20"/>
          <w:szCs w:val="20"/>
        </w:rPr>
      </w:pPr>
      <w:r w:rsidRPr="00527BD6">
        <w:rPr>
          <w:b/>
          <w:sz w:val="20"/>
          <w:szCs w:val="20"/>
        </w:rPr>
        <w:t>Event A1 (Serving becomes better than threshold)</w:t>
      </w:r>
      <w:r w:rsidRPr="00527BD6">
        <w:rPr>
          <w:b/>
          <w:sz w:val="20"/>
          <w:szCs w:val="20"/>
        </w:rPr>
        <w:tab/>
      </w:r>
    </w:p>
    <w:p w14:paraId="17F346C0" w14:textId="77777777" w:rsidR="00BF43A7" w:rsidRPr="00527BD6" w:rsidRDefault="00BF43A7" w:rsidP="00527BD6">
      <w:pPr>
        <w:pStyle w:val="ListParagraph"/>
        <w:numPr>
          <w:ilvl w:val="0"/>
          <w:numId w:val="2"/>
        </w:numPr>
        <w:spacing w:after="60" w:line="240" w:lineRule="auto"/>
        <w:ind w:left="714" w:hanging="357"/>
        <w:contextualSpacing w:val="0"/>
        <w:jc w:val="both"/>
        <w:rPr>
          <w:b/>
          <w:sz w:val="20"/>
          <w:szCs w:val="20"/>
        </w:rPr>
      </w:pPr>
      <w:r w:rsidRPr="00527BD6">
        <w:rPr>
          <w:b/>
          <w:sz w:val="20"/>
          <w:szCs w:val="20"/>
        </w:rPr>
        <w:t>Event A2 (Serving becomes worse than threshold)</w:t>
      </w:r>
      <w:r w:rsidRPr="00527BD6">
        <w:rPr>
          <w:b/>
          <w:sz w:val="20"/>
          <w:szCs w:val="20"/>
        </w:rPr>
        <w:tab/>
      </w:r>
    </w:p>
    <w:p w14:paraId="6AEDED11" w14:textId="77777777" w:rsidR="00BF43A7" w:rsidRPr="00527BD6" w:rsidRDefault="00BF43A7" w:rsidP="00527BD6">
      <w:pPr>
        <w:pStyle w:val="ListParagraph"/>
        <w:numPr>
          <w:ilvl w:val="0"/>
          <w:numId w:val="2"/>
        </w:numPr>
        <w:spacing w:after="60" w:line="240" w:lineRule="auto"/>
        <w:ind w:left="714" w:hanging="357"/>
        <w:contextualSpacing w:val="0"/>
        <w:jc w:val="both"/>
        <w:rPr>
          <w:b/>
          <w:sz w:val="20"/>
          <w:szCs w:val="20"/>
        </w:rPr>
      </w:pPr>
      <w:r w:rsidRPr="00527BD6">
        <w:rPr>
          <w:b/>
          <w:sz w:val="20"/>
          <w:szCs w:val="20"/>
        </w:rPr>
        <w:t>Event A3 (Neighbour becomes offset better than PCell/ PSCell)</w:t>
      </w:r>
      <w:r w:rsidRPr="00527BD6">
        <w:rPr>
          <w:b/>
          <w:sz w:val="20"/>
          <w:szCs w:val="20"/>
        </w:rPr>
        <w:tab/>
      </w:r>
    </w:p>
    <w:p w14:paraId="44ACA3A8" w14:textId="77777777" w:rsidR="00BF43A7" w:rsidRPr="00527BD6" w:rsidRDefault="00BF43A7" w:rsidP="00527BD6">
      <w:pPr>
        <w:pStyle w:val="ListParagraph"/>
        <w:numPr>
          <w:ilvl w:val="0"/>
          <w:numId w:val="2"/>
        </w:numPr>
        <w:spacing w:after="60" w:line="240" w:lineRule="auto"/>
        <w:ind w:left="714" w:hanging="357"/>
        <w:contextualSpacing w:val="0"/>
        <w:jc w:val="both"/>
        <w:rPr>
          <w:b/>
          <w:sz w:val="20"/>
          <w:szCs w:val="20"/>
        </w:rPr>
      </w:pPr>
      <w:r w:rsidRPr="00527BD6">
        <w:rPr>
          <w:b/>
          <w:sz w:val="20"/>
          <w:szCs w:val="20"/>
        </w:rPr>
        <w:t>Event A4 (Neighbour becomes better than threshold)</w:t>
      </w:r>
      <w:r w:rsidRPr="00527BD6">
        <w:rPr>
          <w:b/>
          <w:sz w:val="20"/>
          <w:szCs w:val="20"/>
        </w:rPr>
        <w:tab/>
      </w:r>
    </w:p>
    <w:p w14:paraId="2E0F2EE3" w14:textId="77777777" w:rsidR="00BF43A7" w:rsidRPr="00527BD6" w:rsidRDefault="00BF43A7" w:rsidP="00527BD6">
      <w:pPr>
        <w:pStyle w:val="ListParagraph"/>
        <w:numPr>
          <w:ilvl w:val="0"/>
          <w:numId w:val="2"/>
        </w:numPr>
        <w:spacing w:after="60" w:line="240" w:lineRule="auto"/>
        <w:ind w:left="714" w:hanging="357"/>
        <w:contextualSpacing w:val="0"/>
        <w:jc w:val="both"/>
        <w:rPr>
          <w:b/>
          <w:sz w:val="20"/>
          <w:szCs w:val="20"/>
        </w:rPr>
      </w:pPr>
      <w:r w:rsidRPr="00527BD6">
        <w:rPr>
          <w:b/>
          <w:sz w:val="20"/>
          <w:szCs w:val="20"/>
        </w:rPr>
        <w:t>Event A5 (PCell/PSCell becomes worse than threshold1 and neighbour becomes better than threshold2)</w:t>
      </w:r>
      <w:r w:rsidRPr="00527BD6">
        <w:rPr>
          <w:b/>
          <w:sz w:val="20"/>
          <w:szCs w:val="20"/>
        </w:rPr>
        <w:tab/>
      </w:r>
    </w:p>
    <w:p w14:paraId="17867F8D" w14:textId="77777777" w:rsidR="00BF43A7" w:rsidRPr="00527BD6" w:rsidRDefault="00BF43A7" w:rsidP="00527BD6">
      <w:pPr>
        <w:pStyle w:val="ListParagraph"/>
        <w:numPr>
          <w:ilvl w:val="0"/>
          <w:numId w:val="2"/>
        </w:numPr>
        <w:spacing w:after="120" w:line="240" w:lineRule="auto"/>
        <w:contextualSpacing w:val="0"/>
        <w:jc w:val="both"/>
        <w:rPr>
          <w:b/>
          <w:sz w:val="20"/>
          <w:szCs w:val="20"/>
        </w:rPr>
      </w:pPr>
      <w:r w:rsidRPr="00527BD6">
        <w:rPr>
          <w:b/>
          <w:sz w:val="20"/>
          <w:szCs w:val="20"/>
        </w:rPr>
        <w:t xml:space="preserve">Event A6 (Neighbour becomes offset better than SCell) </w:t>
      </w:r>
    </w:p>
    <w:p w14:paraId="1DD809D5" w14:textId="77777777" w:rsidR="00BF43A7" w:rsidRDefault="00BF43A7" w:rsidP="00527BD6">
      <w:pPr>
        <w:spacing w:after="120" w:line="240" w:lineRule="auto"/>
        <w:jc w:val="both"/>
      </w:pPr>
      <w:r>
        <w:t>These events are based on cell quality measurements</w:t>
      </w:r>
      <w:r w:rsidR="00527BD6">
        <w:t xml:space="preserve">. </w:t>
      </w:r>
      <w:r>
        <w:t xml:space="preserve">RAN2 </w:t>
      </w:r>
      <w:r w:rsidR="00527BD6">
        <w:t xml:space="preserve">(NR </w:t>
      </w:r>
      <w:r>
        <w:t>AH#2</w:t>
      </w:r>
      <w:r w:rsidR="00527BD6">
        <w:t xml:space="preserve">) agreed </w:t>
      </w:r>
      <w:r>
        <w:t>that the cell quality should be derived by averaging the best beam with the up to N-1 best beams above absolute threshold.</w:t>
      </w:r>
    </w:p>
    <w:p w14:paraId="03FE0068" w14:textId="77777777" w:rsidR="00894B27" w:rsidRPr="00AD447D" w:rsidRDefault="00506DBD" w:rsidP="00527BD6">
      <w:pPr>
        <w:spacing w:after="120" w:line="240" w:lineRule="auto"/>
        <w:jc w:val="both"/>
        <w:rPr>
          <w:lang w:val="en-GB"/>
        </w:rPr>
      </w:pPr>
      <w:r>
        <w:rPr>
          <w:rFonts w:eastAsia="Times New Roman" w:cs="Times New Roman"/>
          <w:lang w:eastAsia="zh-CN"/>
        </w:rPr>
        <w:t>Regarding Cx events, the UE</w:t>
      </w:r>
      <w:r w:rsidR="00894B27" w:rsidRPr="00AD447D">
        <w:rPr>
          <w:rFonts w:eastAsia="Times New Roman" w:cs="Times New Roman"/>
          <w:lang w:eastAsia="zh-CN"/>
        </w:rPr>
        <w:t xml:space="preserve"> can be configured to measure the signal quality of the associated CSI-RS</w:t>
      </w:r>
      <w:r w:rsidR="00527BD6">
        <w:rPr>
          <w:rFonts w:eastAsia="Times New Roman" w:cs="Times New Roman"/>
          <w:lang w:eastAsia="zh-CN"/>
        </w:rPr>
        <w:t xml:space="preserve">. The </w:t>
      </w:r>
      <w:r w:rsidR="00894B27" w:rsidRPr="00AD447D">
        <w:rPr>
          <w:rFonts w:eastAsia="Times New Roman" w:cs="Times New Roman"/>
          <w:lang w:eastAsia="zh-CN"/>
        </w:rPr>
        <w:t xml:space="preserve">UE can be </w:t>
      </w:r>
      <w:r w:rsidR="00527BD6">
        <w:rPr>
          <w:rFonts w:eastAsia="Times New Roman" w:cs="Times New Roman"/>
          <w:lang w:eastAsia="zh-CN"/>
        </w:rPr>
        <w:t xml:space="preserve">further </w:t>
      </w:r>
      <w:r w:rsidR="00894B27" w:rsidRPr="00AD447D">
        <w:rPr>
          <w:rFonts w:eastAsia="Times New Roman" w:cs="Times New Roman"/>
          <w:lang w:eastAsia="zh-CN"/>
        </w:rPr>
        <w:t xml:space="preserve">configured with report triggering events </w:t>
      </w:r>
      <w:r w:rsidR="00527BD6">
        <w:rPr>
          <w:rFonts w:eastAsia="Times New Roman" w:cs="Times New Roman"/>
          <w:lang w:eastAsia="zh-CN"/>
        </w:rPr>
        <w:t xml:space="preserve">according to </w:t>
      </w:r>
      <w:r w:rsidR="00894B27" w:rsidRPr="00AD447D">
        <w:rPr>
          <w:rFonts w:eastAsia="Times New Roman" w:cs="Times New Roman"/>
          <w:lang w:eastAsia="zh-CN"/>
        </w:rPr>
        <w:t>LTE C1 and C2 events:</w:t>
      </w:r>
    </w:p>
    <w:p w14:paraId="426248F5" w14:textId="77777777" w:rsidR="00894B27" w:rsidRPr="00527BD6" w:rsidRDefault="00894B27" w:rsidP="00527BD6">
      <w:pPr>
        <w:numPr>
          <w:ilvl w:val="0"/>
          <w:numId w:val="1"/>
        </w:numPr>
        <w:spacing w:after="60" w:line="240" w:lineRule="auto"/>
        <w:ind w:left="760" w:hanging="357"/>
        <w:jc w:val="both"/>
        <w:rPr>
          <w:rFonts w:eastAsia="DengXian" w:cs="Times New Roman"/>
          <w:b/>
          <w:sz w:val="20"/>
          <w:lang w:eastAsia="zh-CN"/>
        </w:rPr>
      </w:pPr>
      <w:r w:rsidRPr="00527BD6">
        <w:rPr>
          <w:rFonts w:eastAsia="DengXian" w:cs="Times New Roman"/>
          <w:b/>
          <w:sz w:val="20"/>
        </w:rPr>
        <w:t>Event C1 (CSI-RS resource becomes better than threshold)</w:t>
      </w:r>
    </w:p>
    <w:p w14:paraId="4F95BB2A" w14:textId="77777777" w:rsidR="00894B27" w:rsidRPr="00527BD6" w:rsidRDefault="00894B27" w:rsidP="00527BD6">
      <w:pPr>
        <w:numPr>
          <w:ilvl w:val="0"/>
          <w:numId w:val="1"/>
        </w:numPr>
        <w:spacing w:after="120" w:line="240" w:lineRule="auto"/>
        <w:jc w:val="both"/>
        <w:rPr>
          <w:rFonts w:eastAsia="DengXian" w:cs="Times New Roman"/>
          <w:b/>
          <w:sz w:val="20"/>
          <w:lang w:eastAsia="zh-CN"/>
        </w:rPr>
      </w:pPr>
      <w:r w:rsidRPr="00527BD6">
        <w:rPr>
          <w:rFonts w:eastAsia="DengXian" w:cs="Times New Roman"/>
          <w:b/>
          <w:sz w:val="20"/>
          <w:lang w:eastAsia="zh-CN"/>
        </w:rPr>
        <w:t>Event C2 (CSI-RS resource becomes offset better than reference CSI-RS resource)</w:t>
      </w:r>
    </w:p>
    <w:p w14:paraId="3E3A2422" w14:textId="77777777" w:rsidR="005656BE" w:rsidRDefault="00527BD6" w:rsidP="00527BD6">
      <w:pPr>
        <w:spacing w:after="120" w:line="240" w:lineRule="auto"/>
        <w:jc w:val="both"/>
      </w:pPr>
      <w:r>
        <w:lastRenderedPageBreak/>
        <w:t xml:space="preserve">This contribution discusses the necessity of supporting Cx CSI-RS based events in NR, </w:t>
      </w:r>
      <w:r w:rsidR="00A44084">
        <w:t>in light of</w:t>
      </w:r>
      <w:r>
        <w:t xml:space="preserve"> the agreement that </w:t>
      </w:r>
      <w:r w:rsidR="005656BE">
        <w:t xml:space="preserve">events Ax </w:t>
      </w:r>
      <w:r>
        <w:t xml:space="preserve">can be </w:t>
      </w:r>
      <w:r w:rsidR="005656BE">
        <w:t xml:space="preserve">based on CSI-RS and NR-SS </w:t>
      </w:r>
      <w:r>
        <w:t>for</w:t>
      </w:r>
      <w:r w:rsidR="005656BE">
        <w:t xml:space="preserve"> NR</w:t>
      </w:r>
      <w:r w:rsidR="00CD5C69">
        <w:t xml:space="preserve">. </w:t>
      </w:r>
      <w:r>
        <w:t>The contribution further discussed</w:t>
      </w:r>
      <w:r w:rsidR="00C95745">
        <w:t xml:space="preserve"> how </w:t>
      </w:r>
      <w:r>
        <w:t xml:space="preserve">the Cx events may be adapted </w:t>
      </w:r>
      <w:r w:rsidR="00C95745">
        <w:t xml:space="preserve">to </w:t>
      </w:r>
      <w:r w:rsidR="00CD5C69">
        <w:t xml:space="preserve">support systems with </w:t>
      </w:r>
      <w:r w:rsidR="00C95745">
        <w:t xml:space="preserve">multiple narrow beams. </w:t>
      </w:r>
    </w:p>
    <w:p w14:paraId="5788F914" w14:textId="77777777" w:rsidR="00126F5D" w:rsidRDefault="00894B27" w:rsidP="00CD5C69">
      <w:pPr>
        <w:pStyle w:val="Heading1"/>
        <w:numPr>
          <w:ilvl w:val="0"/>
          <w:numId w:val="5"/>
        </w:numPr>
        <w:pBdr>
          <w:top w:val="single" w:sz="12" w:space="2" w:color="auto"/>
        </w:pBdr>
        <w:spacing w:after="180" w:line="240" w:lineRule="auto"/>
        <w:ind w:left="426" w:hanging="426"/>
        <w:rPr>
          <w:rFonts w:ascii="Arial" w:eastAsia="SimSun" w:hAnsi="Arial" w:cs="Times New Roman"/>
          <w:color w:val="auto"/>
          <w:kern w:val="2"/>
          <w:sz w:val="36"/>
          <w:szCs w:val="20"/>
          <w:lang w:eastAsia="ko-KR"/>
        </w:rPr>
      </w:pPr>
      <w:r w:rsidRPr="00894B27">
        <w:rPr>
          <w:rFonts w:ascii="Arial" w:eastAsia="SimSun" w:hAnsi="Arial" w:cs="Times New Roman"/>
          <w:color w:val="auto"/>
          <w:kern w:val="2"/>
          <w:sz w:val="36"/>
          <w:szCs w:val="20"/>
          <w:lang w:eastAsia="ko-KR"/>
        </w:rPr>
        <w:t xml:space="preserve">Discussion </w:t>
      </w:r>
    </w:p>
    <w:p w14:paraId="3CC84E1B" w14:textId="34E95FAB" w:rsidR="0092352F" w:rsidRDefault="00427E42" w:rsidP="00CD5C69">
      <w:pPr>
        <w:spacing w:after="120" w:line="240" w:lineRule="auto"/>
        <w:jc w:val="both"/>
        <w:rPr>
          <w:lang w:eastAsia="ko-KR"/>
        </w:rPr>
      </w:pPr>
      <w:r>
        <w:rPr>
          <w:lang w:eastAsia="ko-KR"/>
        </w:rPr>
        <w:t xml:space="preserve">An important aspect to keep in mind, is that the RRC events only permit to trigger measurements reports when a certain quantity satisfies a threshold or comparison criteria. </w:t>
      </w:r>
    </w:p>
    <w:p w14:paraId="6B69337A" w14:textId="77777777" w:rsidR="00427E42" w:rsidRDefault="00427E42" w:rsidP="00CD5C69">
      <w:pPr>
        <w:pStyle w:val="Observation"/>
        <w:ind w:left="1620" w:hanging="1620"/>
        <w:rPr>
          <w:lang w:eastAsia="ko-KR"/>
        </w:rPr>
      </w:pPr>
      <w:r>
        <w:t>RRC events only permit to trigger measurements re</w:t>
      </w:r>
      <w:r w:rsidR="006C2445">
        <w:t>port to the NW. The measurement</w:t>
      </w:r>
      <w:r>
        <w:t xml:space="preserve"> </w:t>
      </w:r>
      <w:r w:rsidR="00175D41">
        <w:t xml:space="preserve">occasions, </w:t>
      </w:r>
      <w:r>
        <w:t>procedure</w:t>
      </w:r>
      <w:r w:rsidR="00175D41">
        <w:t>s and</w:t>
      </w:r>
      <w:r>
        <w:t xml:space="preserve"> quantities are configured by the network independently from the</w:t>
      </w:r>
      <w:r w:rsidR="00175D41">
        <w:t xml:space="preserve"> measurement report event triggering</w:t>
      </w:r>
      <w:r>
        <w:t>.</w:t>
      </w:r>
    </w:p>
    <w:p w14:paraId="3DE8CF13" w14:textId="77777777" w:rsidR="00F726C9" w:rsidRPr="00427E42" w:rsidRDefault="00F726C9" w:rsidP="00CD5C69">
      <w:pPr>
        <w:spacing w:after="120" w:line="240" w:lineRule="auto"/>
        <w:jc w:val="both"/>
        <w:rPr>
          <w:lang w:val="en-GB" w:eastAsia="ko-KR"/>
        </w:rPr>
      </w:pPr>
      <w:r>
        <w:rPr>
          <w:lang w:eastAsia="ko-KR"/>
        </w:rPr>
        <w:t xml:space="preserve">Furthermore, it has been agreed in RAN2 that </w:t>
      </w:r>
      <w:r>
        <w:t>beam measurement (based on NR-SS and CSI-RS) can be included in the measurement report and can be configured by the network (i.e. network configures the UE to report beam identifier only, beam measurement result and identifier, or no beam reporting)</w:t>
      </w:r>
      <w:r w:rsidR="00CD5C69">
        <w:t>.</w:t>
      </w:r>
    </w:p>
    <w:p w14:paraId="275CDA34" w14:textId="77777777" w:rsidR="00F726C9" w:rsidRPr="00F726C9" w:rsidRDefault="00CD5C69" w:rsidP="00CD5C69">
      <w:pPr>
        <w:spacing w:after="120" w:line="240" w:lineRule="auto"/>
        <w:jc w:val="both"/>
        <w:rPr>
          <w:lang w:eastAsia="ko-KR"/>
        </w:rPr>
      </w:pPr>
      <w:r>
        <w:rPr>
          <w:lang w:eastAsia="ko-KR"/>
        </w:rPr>
        <w:t xml:space="preserve">It was also agreed that </w:t>
      </w:r>
      <w:r w:rsidR="00F726C9" w:rsidRPr="00F726C9">
        <w:rPr>
          <w:lang w:eastAsia="ko-KR"/>
        </w:rPr>
        <w:t xml:space="preserve">NR support NR-SS and CSI-RS based Ax events. </w:t>
      </w:r>
    </w:p>
    <w:p w14:paraId="302BCF9D" w14:textId="77777777" w:rsidR="00F726C9" w:rsidRPr="0092352F" w:rsidRDefault="00F726C9" w:rsidP="00CD5C69">
      <w:pPr>
        <w:pStyle w:val="Observation"/>
        <w:ind w:left="1620" w:hanging="1620"/>
      </w:pPr>
      <w:r w:rsidRPr="0092352F">
        <w:t>A1-A6 events c</w:t>
      </w:r>
      <w:r w:rsidRPr="0092352F">
        <w:rPr>
          <w:rFonts w:eastAsiaTheme="minorHAnsi"/>
        </w:rPr>
        <w:t>an be used for beam me</w:t>
      </w:r>
      <w:r w:rsidR="0092352F" w:rsidRPr="0092352F">
        <w:rPr>
          <w:rFonts w:eastAsiaTheme="minorHAnsi"/>
        </w:rPr>
        <w:t>asurement reports of the cells in the report cell list.</w:t>
      </w:r>
    </w:p>
    <w:p w14:paraId="1BC881E5" w14:textId="77777777" w:rsidR="00CD5C69" w:rsidRDefault="0092352F" w:rsidP="00CD5C69">
      <w:pPr>
        <w:spacing w:after="120" w:line="240" w:lineRule="auto"/>
        <w:jc w:val="both"/>
      </w:pPr>
      <w:r>
        <w:t>How</w:t>
      </w:r>
      <w:r w:rsidR="006766C1">
        <w:t xml:space="preserve">ever, </w:t>
      </w:r>
      <w:r w:rsidR="00175D41">
        <w:t>Ax event</w:t>
      </w:r>
      <w:r w:rsidR="00921DA5">
        <w:t>s allow</w:t>
      </w:r>
      <w:r w:rsidR="006C2445">
        <w:t xml:space="preserve"> the NW to know the channel characteristics experienced by </w:t>
      </w:r>
      <w:r>
        <w:t xml:space="preserve">the UE and the strongest cells surrounding the UE (that have </w:t>
      </w:r>
      <w:r w:rsidR="00175D41">
        <w:t>the best average of the best beam a</w:t>
      </w:r>
      <w:r>
        <w:t>nd N-1 beams above a threshold).</w:t>
      </w:r>
      <w:r w:rsidR="00CD5C69">
        <w:t xml:space="preserve"> </w:t>
      </w:r>
    </w:p>
    <w:p w14:paraId="762BE915" w14:textId="77777777" w:rsidR="006C2445" w:rsidRPr="00175D41" w:rsidRDefault="006C2445" w:rsidP="00CD5C69">
      <w:pPr>
        <w:spacing w:after="120" w:line="240" w:lineRule="auto"/>
        <w:jc w:val="both"/>
      </w:pPr>
      <w:r>
        <w:t>Hence, the beams that comprise the cell-based measurement report are not indicated to the network nor are specific TRPs indicated to the network. Furthermore, the quality of beams from different TRPs within the same cell cannot independently trigger reports with Ax events. It would be beneficial by ensuring proper TRP association in the event of mobility if a UE could</w:t>
      </w:r>
      <w:r w:rsidRPr="005656BE">
        <w:t xml:space="preserve"> report TRP quality</w:t>
      </w:r>
      <w:r>
        <w:t>, for example,</w:t>
      </w:r>
      <w:r w:rsidRPr="005656BE">
        <w:t xml:space="preserve"> to support cell deployments that use multiple </w:t>
      </w:r>
      <w:r>
        <w:t xml:space="preserve">remote </w:t>
      </w:r>
      <w:r w:rsidRPr="005656BE">
        <w:t>radio heads under the same cell ID.</w:t>
      </w:r>
    </w:p>
    <w:p w14:paraId="0D99C1FE" w14:textId="77777777" w:rsidR="00AE38A2" w:rsidRDefault="005656BE" w:rsidP="00CD5C69">
      <w:pPr>
        <w:spacing w:after="120" w:line="240" w:lineRule="auto"/>
        <w:jc w:val="both"/>
        <w:rPr>
          <w:lang w:eastAsia="ko-KR"/>
        </w:rPr>
      </w:pPr>
      <w:r>
        <w:rPr>
          <w:lang w:eastAsia="ko-KR"/>
        </w:rPr>
        <w:t>Different approaches are possible. The first one is to support a trigger based</w:t>
      </w:r>
      <w:r w:rsidR="00AE38A2">
        <w:rPr>
          <w:lang w:eastAsia="ko-KR"/>
        </w:rPr>
        <w:t xml:space="preserve"> on individual CSI-RS resources such as </w:t>
      </w:r>
      <w:r w:rsidR="006C2445">
        <w:rPr>
          <w:lang w:eastAsia="ko-KR"/>
        </w:rPr>
        <w:t xml:space="preserve">in </w:t>
      </w:r>
      <w:r w:rsidR="00AE38A2">
        <w:rPr>
          <w:lang w:eastAsia="ko-KR"/>
        </w:rPr>
        <w:t xml:space="preserve">LTE. </w:t>
      </w:r>
      <w:r w:rsidR="00921DA5">
        <w:rPr>
          <w:lang w:eastAsia="ko-KR"/>
        </w:rPr>
        <w:t>However, given</w:t>
      </w:r>
      <w:r w:rsidR="00AE38A2">
        <w:rPr>
          <w:lang w:eastAsia="ko-KR"/>
        </w:rPr>
        <w:t xml:space="preserve"> the high number of narrow beams in NR, per-beam report triggering would lead to frequent beam measurement report triggering and excessive signaling overhead.</w:t>
      </w:r>
    </w:p>
    <w:p w14:paraId="5EB3EE62" w14:textId="77777777" w:rsidR="00AE38A2" w:rsidRPr="00AE38A2" w:rsidRDefault="00AE38A2" w:rsidP="00CD5C69">
      <w:pPr>
        <w:pStyle w:val="Observation"/>
        <w:tabs>
          <w:tab w:val="clear" w:pos="1701"/>
          <w:tab w:val="left" w:pos="1620"/>
        </w:tabs>
        <w:ind w:left="1620" w:hanging="1710"/>
      </w:pPr>
      <w:r w:rsidRPr="00AE38A2">
        <w:t xml:space="preserve">Single beam-based report triggering </w:t>
      </w:r>
      <w:r w:rsidR="00AA7390">
        <w:t>(Cx LTE</w:t>
      </w:r>
      <w:r w:rsidR="00785CD2">
        <w:t>-like</w:t>
      </w:r>
      <w:r w:rsidR="00AA7390">
        <w:t xml:space="preserve"> events) </w:t>
      </w:r>
      <w:r w:rsidRPr="00AE38A2">
        <w:t>can lead to excessive signa</w:t>
      </w:r>
      <w:r w:rsidR="00F70E83">
        <w:t>l</w:t>
      </w:r>
      <w:r w:rsidRPr="00AE38A2">
        <w:t>ling overhead</w:t>
      </w:r>
      <w:r w:rsidR="00AA7390">
        <w:t xml:space="preserve"> in NR. </w:t>
      </w:r>
    </w:p>
    <w:p w14:paraId="37CD1FE3" w14:textId="77777777" w:rsidR="006C2445" w:rsidRDefault="006C2445" w:rsidP="00CD5C69">
      <w:pPr>
        <w:spacing w:after="120" w:line="240" w:lineRule="auto"/>
        <w:jc w:val="both"/>
        <w:rPr>
          <w:lang w:val="en-GB" w:eastAsia="ko-KR"/>
        </w:rPr>
      </w:pPr>
      <w:r>
        <w:rPr>
          <w:lang w:val="en-GB" w:eastAsia="ko-KR"/>
        </w:rPr>
        <w:t xml:space="preserve">LTE-like C1 and C2 events are </w:t>
      </w:r>
      <w:r w:rsidR="00CD5C69">
        <w:rPr>
          <w:lang w:val="en-GB" w:eastAsia="ko-KR"/>
        </w:rPr>
        <w:t xml:space="preserve">also </w:t>
      </w:r>
      <w:r>
        <w:rPr>
          <w:lang w:val="en-GB" w:eastAsia="ko-KR"/>
        </w:rPr>
        <w:t>in some cases equivalent to CSI-RS based A1 and A3 events in NR.</w:t>
      </w:r>
    </w:p>
    <w:p w14:paraId="534D0BB9" w14:textId="77777777" w:rsidR="00C9305F" w:rsidRDefault="00C9305F" w:rsidP="00CD5C69">
      <w:pPr>
        <w:spacing w:after="120" w:line="240" w:lineRule="auto"/>
        <w:jc w:val="both"/>
        <w:rPr>
          <w:lang w:val="en-GB" w:eastAsia="ko-KR"/>
        </w:rPr>
      </w:pPr>
      <w:r>
        <w:rPr>
          <w:lang w:val="en-GB" w:eastAsia="ko-KR"/>
        </w:rPr>
        <w:t xml:space="preserve">For instance, </w:t>
      </w:r>
      <w:r w:rsidR="00AA7390">
        <w:rPr>
          <w:lang w:val="en-GB" w:eastAsia="ko-KR"/>
        </w:rPr>
        <w:t>if N (number of beams above the threshold to be used in the cell quality derivation of Ax events) is equal to 1, C1 event is equivalent to A1</w:t>
      </w:r>
      <w:r w:rsidR="002506D1">
        <w:rPr>
          <w:lang w:val="en-GB" w:eastAsia="ko-KR"/>
        </w:rPr>
        <w:t xml:space="preserve"> and </w:t>
      </w:r>
      <w:r w:rsidR="00AA7390">
        <w:rPr>
          <w:lang w:val="en-GB" w:eastAsia="ko-KR"/>
        </w:rPr>
        <w:t>A4 events</w:t>
      </w:r>
      <w:r w:rsidR="005F0CE9">
        <w:rPr>
          <w:lang w:val="en-GB" w:eastAsia="ko-KR"/>
        </w:rPr>
        <w:t xml:space="preserve"> if the CSI-RS configured for the</w:t>
      </w:r>
      <w:r w:rsidR="002506D1">
        <w:rPr>
          <w:lang w:val="en-GB" w:eastAsia="ko-KR"/>
        </w:rPr>
        <w:t xml:space="preserve"> C1 event is from the serving cell and neighbouring cell respectively. </w:t>
      </w:r>
      <w:r w:rsidR="005F0CE9">
        <w:rPr>
          <w:lang w:val="en-GB" w:eastAsia="ko-KR"/>
        </w:rPr>
        <w:t xml:space="preserve"> </w:t>
      </w:r>
      <w:r w:rsidR="006C2445">
        <w:rPr>
          <w:lang w:val="en-GB" w:eastAsia="ko-KR"/>
        </w:rPr>
        <w:t>Similarly,</w:t>
      </w:r>
      <w:r w:rsidR="00AA7390">
        <w:rPr>
          <w:lang w:val="en-GB" w:eastAsia="ko-KR"/>
        </w:rPr>
        <w:t xml:space="preserve"> </w:t>
      </w:r>
      <w:r w:rsidR="005F0CE9">
        <w:rPr>
          <w:lang w:val="en-GB" w:eastAsia="ko-KR"/>
        </w:rPr>
        <w:t xml:space="preserve">C2 event is equivalent to A3 and A6 events if the CSI-RS configured for the </w:t>
      </w:r>
      <w:r w:rsidR="00856FA0">
        <w:rPr>
          <w:lang w:val="en-GB" w:eastAsia="ko-KR"/>
        </w:rPr>
        <w:t>C2 event</w:t>
      </w:r>
      <w:r w:rsidR="005F0CE9">
        <w:rPr>
          <w:lang w:val="en-GB" w:eastAsia="ko-KR"/>
        </w:rPr>
        <w:t xml:space="preserve"> is from the neighbour cell and the comparison is made with </w:t>
      </w:r>
      <w:r w:rsidR="00856FA0">
        <w:rPr>
          <w:lang w:val="en-GB" w:eastAsia="ko-KR"/>
        </w:rPr>
        <w:t xml:space="preserve">the strongest </w:t>
      </w:r>
      <w:r w:rsidR="005F0CE9">
        <w:rPr>
          <w:lang w:val="en-GB" w:eastAsia="ko-KR"/>
        </w:rPr>
        <w:t>PCell CSI-RS resource and</w:t>
      </w:r>
      <w:r w:rsidR="00856FA0">
        <w:rPr>
          <w:lang w:val="en-GB" w:eastAsia="ko-KR"/>
        </w:rPr>
        <w:t xml:space="preserve"> the strongest</w:t>
      </w:r>
      <w:r w:rsidR="005F0CE9">
        <w:rPr>
          <w:lang w:val="en-GB" w:eastAsia="ko-KR"/>
        </w:rPr>
        <w:t xml:space="preserve"> SCell CSI-RS resource respectively. </w:t>
      </w:r>
    </w:p>
    <w:p w14:paraId="4DC7A441" w14:textId="77777777" w:rsidR="00AA7390" w:rsidRDefault="00AA7390" w:rsidP="00CD5C69">
      <w:pPr>
        <w:pStyle w:val="Observation"/>
        <w:tabs>
          <w:tab w:val="left" w:pos="1260"/>
        </w:tabs>
        <w:ind w:left="1620" w:hanging="1620"/>
      </w:pPr>
      <w:r>
        <w:t>Under a proper configuration, CS</w:t>
      </w:r>
      <w:r w:rsidR="002506D1">
        <w:t xml:space="preserve">I-RS based A1 and </w:t>
      </w:r>
      <w:r>
        <w:t xml:space="preserve">A4 are equivalent to </w:t>
      </w:r>
      <w:r w:rsidR="006C2445">
        <w:t xml:space="preserve">LTE-like </w:t>
      </w:r>
      <w:r>
        <w:t xml:space="preserve">C1 event and </w:t>
      </w:r>
      <w:r w:rsidR="002506D1">
        <w:t xml:space="preserve">A3 and </w:t>
      </w:r>
      <w:r>
        <w:t xml:space="preserve">A6 events are equivalent to </w:t>
      </w:r>
      <w:r w:rsidR="006C2445">
        <w:t xml:space="preserve">LTE-like </w:t>
      </w:r>
      <w:r>
        <w:t>C2 event.</w:t>
      </w:r>
      <w:r w:rsidR="003A2B3B">
        <w:t xml:space="preserve"> Hence, Ax events could already support Cx report triggering events when N=1. </w:t>
      </w:r>
    </w:p>
    <w:p w14:paraId="7EF5289A" w14:textId="7E0E6B53" w:rsidR="005656BE" w:rsidRDefault="00CC46B2" w:rsidP="00CD5C69">
      <w:pPr>
        <w:spacing w:after="120" w:line="240" w:lineRule="auto"/>
        <w:jc w:val="both"/>
        <w:rPr>
          <w:lang w:eastAsia="ko-KR"/>
        </w:rPr>
      </w:pPr>
      <w:r>
        <w:rPr>
          <w:lang w:eastAsia="ko-KR"/>
        </w:rPr>
        <w:t xml:space="preserve">One other way is to support a trigger based </w:t>
      </w:r>
      <w:r w:rsidR="00AE38A2">
        <w:rPr>
          <w:lang w:eastAsia="ko-KR"/>
        </w:rPr>
        <w:t>on multiple CSI-RS</w:t>
      </w:r>
      <w:r w:rsidR="00464261">
        <w:rPr>
          <w:lang w:eastAsia="ko-KR"/>
        </w:rPr>
        <w:t xml:space="preserve"> </w:t>
      </w:r>
      <w:r w:rsidR="00035C95">
        <w:rPr>
          <w:lang w:eastAsia="ko-KR"/>
        </w:rPr>
        <w:t>i</w:t>
      </w:r>
      <w:r w:rsidR="00464261">
        <w:rPr>
          <w:lang w:eastAsia="ko-KR"/>
        </w:rPr>
        <w:t xml:space="preserve">s proposed in </w:t>
      </w:r>
      <w:r w:rsidR="00E6255B">
        <w:rPr>
          <w:lang w:eastAsia="ko-KR"/>
        </w:rPr>
        <w:t>[3] and [4]</w:t>
      </w:r>
      <w:r w:rsidR="00856FA0">
        <w:rPr>
          <w:lang w:eastAsia="ko-KR"/>
        </w:rPr>
        <w:t xml:space="preserve">. However, </w:t>
      </w:r>
      <w:r>
        <w:rPr>
          <w:lang w:eastAsia="ko-KR"/>
        </w:rPr>
        <w:t xml:space="preserve">this method will be based on the average of CSI-RS quantities from </w:t>
      </w:r>
      <w:r w:rsidR="00E6255B">
        <w:rPr>
          <w:lang w:eastAsia="ko-KR"/>
        </w:rPr>
        <w:t>a</w:t>
      </w:r>
      <w:r>
        <w:rPr>
          <w:lang w:eastAsia="ko-KR"/>
        </w:rPr>
        <w:t xml:space="preserve"> group of beams and will not present the advantages of a per-beam based report triggering event.</w:t>
      </w:r>
      <w:r w:rsidR="00856FA0">
        <w:rPr>
          <w:lang w:eastAsia="ko-KR"/>
        </w:rPr>
        <w:t xml:space="preserve"> For example</w:t>
      </w:r>
      <w:r w:rsidR="00E6255B">
        <w:rPr>
          <w:lang w:eastAsia="ko-KR"/>
        </w:rPr>
        <w:t>,</w:t>
      </w:r>
      <w:r w:rsidR="00856FA0">
        <w:rPr>
          <w:lang w:eastAsia="ko-KR"/>
        </w:rPr>
        <w:t xml:space="preserve"> if the quantity of one beam from a TRP becomes better than a threshold, the measurement report should be triggered, while with the </w:t>
      </w:r>
      <w:r w:rsidR="00856FA0">
        <w:rPr>
          <w:lang w:eastAsia="ko-KR"/>
        </w:rPr>
        <w:lastRenderedPageBreak/>
        <w:t>average of CSI-RS quantities from a group of beams from each TRP, the quality of a beam becoming high</w:t>
      </w:r>
      <w:r w:rsidR="00E6255B">
        <w:rPr>
          <w:lang w:eastAsia="ko-KR"/>
        </w:rPr>
        <w:t>er than a threshold</w:t>
      </w:r>
      <w:r w:rsidR="00856FA0">
        <w:rPr>
          <w:lang w:eastAsia="ko-KR"/>
        </w:rPr>
        <w:t xml:space="preserve"> would not be reported if the average of the group </w:t>
      </w:r>
      <w:r w:rsidR="00E6255B">
        <w:rPr>
          <w:lang w:eastAsia="ko-KR"/>
        </w:rPr>
        <w:t xml:space="preserve">does not satisfy the same criteria. </w:t>
      </w:r>
    </w:p>
    <w:p w14:paraId="1E2397BB" w14:textId="77777777" w:rsidR="003E533C" w:rsidRDefault="003E533C" w:rsidP="00CD5C69">
      <w:pPr>
        <w:spacing w:after="120" w:line="240" w:lineRule="auto"/>
        <w:jc w:val="both"/>
        <w:rPr>
          <w:lang w:eastAsia="ko-KR"/>
        </w:rPr>
      </w:pPr>
      <w:r>
        <w:rPr>
          <w:lang w:eastAsia="ko-KR"/>
        </w:rPr>
        <w:t>Using the Ax events to allow per-beam report triggering while limiting the signaling overhead is an interesting alternative. When Ax events are triggered by a cell, the NW has identified the cells with strong beams and associated TRPs. Cx events could hence be enabled for these specific strong cells and corresponding single-beam based reporting event such as C1 and C2 event could be acceptable in terms of signaling, since they would be limited to the strong cells that satisfied the Ax triggering condition.</w:t>
      </w:r>
    </w:p>
    <w:p w14:paraId="5680971B" w14:textId="77777777" w:rsidR="004D671D" w:rsidRDefault="004D671D" w:rsidP="00CD5C69">
      <w:pPr>
        <w:pStyle w:val="Observation"/>
        <w:numPr>
          <w:ilvl w:val="0"/>
          <w:numId w:val="0"/>
        </w:numPr>
        <w:tabs>
          <w:tab w:val="left" w:pos="810"/>
          <w:tab w:val="left" w:pos="1350"/>
        </w:tabs>
        <w:ind w:left="1350" w:hanging="1350"/>
        <w:rPr>
          <w:lang w:eastAsia="ko-KR"/>
        </w:rPr>
      </w:pPr>
      <w:r>
        <w:rPr>
          <w:lang w:eastAsia="ko-KR"/>
        </w:rPr>
        <w:t xml:space="preserve">Proposal </w:t>
      </w:r>
      <w:r w:rsidR="003E533C">
        <w:rPr>
          <w:lang w:eastAsia="ko-KR"/>
        </w:rPr>
        <w:t>1</w:t>
      </w:r>
      <w:r w:rsidR="00FE708F">
        <w:rPr>
          <w:lang w:eastAsia="ko-KR"/>
        </w:rPr>
        <w:t xml:space="preserve"> </w:t>
      </w:r>
      <w:r w:rsidR="00FE708F">
        <w:rPr>
          <w:lang w:eastAsia="ko-KR"/>
        </w:rPr>
        <w:tab/>
      </w:r>
      <w:r w:rsidR="003354BE" w:rsidRPr="004D671D">
        <w:t>Cx</w:t>
      </w:r>
      <w:r w:rsidR="003354BE">
        <w:t xml:space="preserve"> </w:t>
      </w:r>
      <w:r w:rsidR="003354BE" w:rsidRPr="004D671D">
        <w:t>per-beam based report</w:t>
      </w:r>
      <w:r w:rsidR="003354BE">
        <w:t xml:space="preserve"> triggering events</w:t>
      </w:r>
      <w:r w:rsidR="003354BE">
        <w:rPr>
          <w:lang w:eastAsia="ko-KR"/>
        </w:rPr>
        <w:t xml:space="preserve"> </w:t>
      </w:r>
      <w:r>
        <w:rPr>
          <w:lang w:eastAsia="ko-KR"/>
        </w:rPr>
        <w:t xml:space="preserve">are supported in NR but configurable for a list of specific cells. </w:t>
      </w:r>
    </w:p>
    <w:p w14:paraId="1E31CD2A" w14:textId="77777777" w:rsidR="003E533C" w:rsidRDefault="004E19C5" w:rsidP="00CD5C69">
      <w:pPr>
        <w:pStyle w:val="Observation"/>
        <w:numPr>
          <w:ilvl w:val="0"/>
          <w:numId w:val="0"/>
        </w:numPr>
        <w:tabs>
          <w:tab w:val="left" w:pos="810"/>
        </w:tabs>
        <w:ind w:left="1350" w:hanging="1350"/>
        <w:rPr>
          <w:lang w:eastAsia="ko-KR"/>
        </w:rPr>
      </w:pPr>
      <w:r>
        <w:rPr>
          <w:lang w:eastAsia="ko-KR"/>
        </w:rPr>
        <w:t xml:space="preserve">Proposal </w:t>
      </w:r>
      <w:r w:rsidR="003E533C">
        <w:rPr>
          <w:lang w:eastAsia="ko-KR"/>
        </w:rPr>
        <w:t>2</w:t>
      </w:r>
      <w:r w:rsidR="00FE708F">
        <w:rPr>
          <w:lang w:eastAsia="ko-KR"/>
        </w:rPr>
        <w:tab/>
      </w:r>
      <w:r w:rsidR="003E533C">
        <w:rPr>
          <w:lang w:eastAsia="ko-KR"/>
        </w:rPr>
        <w:t xml:space="preserve">The list of cells configured for C1 and C2 events are the cells </w:t>
      </w:r>
      <w:r w:rsidR="003E533C">
        <w:t>whose measurements have satisfied the conditions of an Ax event.</w:t>
      </w:r>
    </w:p>
    <w:p w14:paraId="77987C60" w14:textId="77777777" w:rsidR="00F07603" w:rsidRDefault="00F07603" w:rsidP="00CD5C69">
      <w:pPr>
        <w:spacing w:after="120" w:line="240" w:lineRule="auto"/>
        <w:jc w:val="both"/>
      </w:pPr>
      <w:r>
        <w:t xml:space="preserve">Hence, if event </w:t>
      </w:r>
      <w:r w:rsidRPr="00015530">
        <w:rPr>
          <w:i/>
        </w:rPr>
        <w:t>A1 (serving becomes better than threshold)</w:t>
      </w:r>
      <w:r>
        <w:t xml:space="preserve"> has been triggered for a certain TTT, this could enable Cx events triggering for the serving cell only. </w:t>
      </w:r>
    </w:p>
    <w:p w14:paraId="2FE870F4" w14:textId="77777777" w:rsidR="00F07603" w:rsidRDefault="00F07603" w:rsidP="00CD5C69">
      <w:pPr>
        <w:spacing w:after="120" w:line="240" w:lineRule="auto"/>
        <w:jc w:val="both"/>
      </w:pPr>
      <w:r>
        <w:t xml:space="preserve">When event </w:t>
      </w:r>
      <w:r w:rsidRPr="00015530">
        <w:rPr>
          <w:i/>
        </w:rPr>
        <w:t>A2 (Serving becomes worse than threshold)</w:t>
      </w:r>
      <w:r>
        <w:t xml:space="preserve"> has been triggered for a certain TTT, it could enable Cx event triggering for the best neighbouring cells. </w:t>
      </w:r>
    </w:p>
    <w:p w14:paraId="034200B5" w14:textId="77777777" w:rsidR="00432869" w:rsidRDefault="00F07603" w:rsidP="00CD5C69">
      <w:pPr>
        <w:spacing w:after="120" w:line="240" w:lineRule="auto"/>
        <w:jc w:val="both"/>
      </w:pPr>
      <w:r w:rsidRPr="00015530">
        <w:rPr>
          <w:iCs/>
        </w:rPr>
        <w:t>When</w:t>
      </w:r>
      <w:r w:rsidRPr="005B311D">
        <w:rPr>
          <w:i/>
          <w:iCs/>
        </w:rPr>
        <w:t xml:space="preserve"> </w:t>
      </w:r>
      <w:r>
        <w:rPr>
          <w:i/>
          <w:iCs/>
        </w:rPr>
        <w:t>e</w:t>
      </w:r>
      <w:r w:rsidRPr="005B311D">
        <w:rPr>
          <w:i/>
          <w:iCs/>
        </w:rPr>
        <w:t xml:space="preserve">vent A3 (Neighbour becomes offset better than PCell/ PSCell) or </w:t>
      </w:r>
      <w:r>
        <w:rPr>
          <w:i/>
          <w:iCs/>
        </w:rPr>
        <w:t>e</w:t>
      </w:r>
      <w:r w:rsidRPr="005B311D">
        <w:rPr>
          <w:i/>
          <w:iCs/>
        </w:rPr>
        <w:t xml:space="preserve">vent A4 (Neighbour becomes </w:t>
      </w:r>
      <w:r w:rsidRPr="005B311D">
        <w:t>better than threshold</w:t>
      </w:r>
      <w:r>
        <w:t xml:space="preserve">) or </w:t>
      </w:r>
      <w:r>
        <w:rPr>
          <w:i/>
        </w:rPr>
        <w:t>e</w:t>
      </w:r>
      <w:r w:rsidRPr="00015530">
        <w:rPr>
          <w:i/>
        </w:rPr>
        <w:t>vent A5 (PCell/ PSCell becomes worse than threshold1 and neighbour becomes better than threshold2)</w:t>
      </w:r>
      <w:r>
        <w:t xml:space="preserve"> or </w:t>
      </w:r>
      <w:r>
        <w:rPr>
          <w:i/>
        </w:rPr>
        <w:t>e</w:t>
      </w:r>
      <w:r w:rsidRPr="00015530">
        <w:rPr>
          <w:i/>
        </w:rPr>
        <w:t>vent A6 (Neighbour becomes offset better than SCell)</w:t>
      </w:r>
      <w:r>
        <w:t xml:space="preserve"> has been triggered for a certain TTT, it could enable Cx event triggering for the neighbour cell that has triggered the event.</w:t>
      </w:r>
    </w:p>
    <w:p w14:paraId="1621DED9" w14:textId="77777777" w:rsidR="00471E74" w:rsidRDefault="00471E74" w:rsidP="00CD5C69">
      <w:pPr>
        <w:pStyle w:val="Heading1"/>
        <w:numPr>
          <w:ilvl w:val="0"/>
          <w:numId w:val="5"/>
        </w:numPr>
        <w:pBdr>
          <w:top w:val="single" w:sz="12" w:space="2" w:color="auto"/>
        </w:pBdr>
        <w:spacing w:after="180" w:line="240" w:lineRule="auto"/>
        <w:ind w:left="426" w:hanging="426"/>
        <w:rPr>
          <w:rFonts w:ascii="Arial" w:eastAsia="SimSun" w:hAnsi="Arial" w:cs="Times New Roman"/>
          <w:color w:val="auto"/>
          <w:kern w:val="2"/>
          <w:sz w:val="36"/>
          <w:szCs w:val="20"/>
          <w:lang w:eastAsia="ko-KR"/>
        </w:rPr>
      </w:pPr>
      <w:r w:rsidRPr="00471E74">
        <w:rPr>
          <w:rFonts w:ascii="Arial" w:eastAsia="SimSun" w:hAnsi="Arial" w:cs="Times New Roman"/>
          <w:color w:val="auto"/>
          <w:kern w:val="2"/>
          <w:sz w:val="36"/>
          <w:szCs w:val="20"/>
          <w:lang w:eastAsia="ko-KR"/>
        </w:rPr>
        <w:t xml:space="preserve">Conclusion </w:t>
      </w:r>
    </w:p>
    <w:p w14:paraId="2C6EDC10" w14:textId="77777777" w:rsidR="005C3456" w:rsidRPr="00CD5C69" w:rsidRDefault="00CD5C69" w:rsidP="002869C4">
      <w:pPr>
        <w:rPr>
          <w:rFonts w:ascii="Arial" w:eastAsia="Times New Roman" w:hAnsi="Arial" w:cs="Times New Roman"/>
          <w:bCs/>
          <w:sz w:val="20"/>
          <w:szCs w:val="20"/>
          <w:lang w:val="en-GB" w:eastAsia="ko-KR"/>
        </w:rPr>
      </w:pPr>
      <w:r w:rsidRPr="00CD5C69">
        <w:rPr>
          <w:rFonts w:ascii="Arial" w:eastAsia="Times New Roman" w:hAnsi="Arial" w:cs="Times New Roman"/>
          <w:bCs/>
          <w:sz w:val="20"/>
          <w:szCs w:val="20"/>
          <w:lang w:val="en-GB" w:eastAsia="ko-KR"/>
        </w:rPr>
        <w:t>RAN2 should discuss the above and agree to the following proposals:</w:t>
      </w:r>
    </w:p>
    <w:p w14:paraId="33FD2941" w14:textId="77777777" w:rsidR="005C3456" w:rsidRDefault="005C3456" w:rsidP="00FE708F">
      <w:pPr>
        <w:pStyle w:val="Observation"/>
        <w:numPr>
          <w:ilvl w:val="0"/>
          <w:numId w:val="0"/>
        </w:numPr>
        <w:tabs>
          <w:tab w:val="left" w:pos="810"/>
          <w:tab w:val="left" w:pos="1350"/>
        </w:tabs>
        <w:ind w:left="1350" w:hanging="1350"/>
        <w:rPr>
          <w:lang w:eastAsia="ko-KR"/>
        </w:rPr>
      </w:pPr>
      <w:r>
        <w:rPr>
          <w:lang w:eastAsia="ko-KR"/>
        </w:rPr>
        <w:t xml:space="preserve">Proposal </w:t>
      </w:r>
      <w:r w:rsidR="006B0DAD">
        <w:rPr>
          <w:lang w:eastAsia="ko-KR"/>
        </w:rPr>
        <w:t>1</w:t>
      </w:r>
      <w:r>
        <w:rPr>
          <w:lang w:eastAsia="ko-KR"/>
        </w:rPr>
        <w:t xml:space="preserve"> </w:t>
      </w:r>
      <w:r>
        <w:rPr>
          <w:lang w:eastAsia="ko-KR"/>
        </w:rPr>
        <w:tab/>
      </w:r>
      <w:r w:rsidRPr="004D671D">
        <w:rPr>
          <w:lang w:eastAsia="ko-KR"/>
        </w:rPr>
        <w:t>Cx</w:t>
      </w:r>
      <w:r>
        <w:rPr>
          <w:lang w:eastAsia="ko-KR"/>
        </w:rPr>
        <w:t xml:space="preserve"> </w:t>
      </w:r>
      <w:r w:rsidRPr="004D671D">
        <w:rPr>
          <w:lang w:eastAsia="ko-KR"/>
        </w:rPr>
        <w:t>per-beam based report</w:t>
      </w:r>
      <w:r>
        <w:rPr>
          <w:lang w:eastAsia="ko-KR"/>
        </w:rPr>
        <w:t xml:space="preserve"> triggering events are supported in NR but configurable for a list of specific cells. </w:t>
      </w:r>
    </w:p>
    <w:p w14:paraId="12247B7B" w14:textId="77777777" w:rsidR="003E533C" w:rsidRDefault="005C3456" w:rsidP="003E533C">
      <w:pPr>
        <w:pStyle w:val="Observation"/>
        <w:numPr>
          <w:ilvl w:val="0"/>
          <w:numId w:val="0"/>
        </w:numPr>
        <w:tabs>
          <w:tab w:val="left" w:pos="810"/>
        </w:tabs>
        <w:ind w:left="1350" w:hanging="1350"/>
        <w:rPr>
          <w:lang w:eastAsia="ko-KR"/>
        </w:rPr>
      </w:pPr>
      <w:r>
        <w:rPr>
          <w:lang w:eastAsia="ko-KR"/>
        </w:rPr>
        <w:t xml:space="preserve">Proposal </w:t>
      </w:r>
      <w:r w:rsidR="006B0DAD">
        <w:rPr>
          <w:lang w:eastAsia="ko-KR"/>
        </w:rPr>
        <w:t>2</w:t>
      </w:r>
      <w:r>
        <w:rPr>
          <w:lang w:eastAsia="ko-KR"/>
        </w:rPr>
        <w:tab/>
      </w:r>
      <w:r w:rsidR="003E533C">
        <w:rPr>
          <w:lang w:eastAsia="ko-KR"/>
        </w:rPr>
        <w:t xml:space="preserve">The list of cells configured for C1 and C2 events are the cells </w:t>
      </w:r>
      <w:r w:rsidR="003E533C">
        <w:t>whose measurements have satisfied the conditions of an Ax event.</w:t>
      </w:r>
    </w:p>
    <w:p w14:paraId="1CA1E17F" w14:textId="77777777" w:rsidR="00894B27" w:rsidRPr="00894B27" w:rsidRDefault="00471E74" w:rsidP="00894B27">
      <w:pPr>
        <w:pStyle w:val="Heading1"/>
        <w:pBdr>
          <w:top w:val="single" w:sz="12" w:space="2" w:color="auto"/>
        </w:pBdr>
        <w:tabs>
          <w:tab w:val="num" w:pos="432"/>
        </w:tabs>
        <w:spacing w:after="180" w:line="240" w:lineRule="auto"/>
        <w:ind w:left="432" w:hanging="432"/>
        <w:rPr>
          <w:rFonts w:ascii="Arial" w:eastAsia="SimSun" w:hAnsi="Arial" w:cs="Times New Roman"/>
          <w:color w:val="auto"/>
          <w:kern w:val="2"/>
          <w:sz w:val="36"/>
          <w:szCs w:val="20"/>
          <w:lang w:eastAsia="ko-KR"/>
        </w:rPr>
      </w:pPr>
      <w:r>
        <w:rPr>
          <w:rFonts w:ascii="Arial" w:eastAsia="SimSun" w:hAnsi="Arial" w:cs="Times New Roman"/>
          <w:color w:val="auto"/>
          <w:kern w:val="2"/>
          <w:sz w:val="36"/>
          <w:szCs w:val="20"/>
          <w:lang w:eastAsia="ko-KR"/>
        </w:rPr>
        <w:t>4</w:t>
      </w:r>
      <w:r w:rsidR="00894B27">
        <w:rPr>
          <w:rFonts w:ascii="Arial" w:eastAsia="SimSun" w:hAnsi="Arial" w:cs="Times New Roman"/>
          <w:color w:val="auto"/>
          <w:kern w:val="2"/>
          <w:sz w:val="36"/>
          <w:szCs w:val="20"/>
          <w:lang w:eastAsia="ko-KR"/>
        </w:rPr>
        <w:t xml:space="preserve"> </w:t>
      </w:r>
      <w:r w:rsidR="00894B27" w:rsidRPr="00894B27">
        <w:rPr>
          <w:rFonts w:ascii="Arial" w:eastAsia="SimSun" w:hAnsi="Arial" w:cs="Times New Roman"/>
          <w:color w:val="auto"/>
          <w:kern w:val="2"/>
          <w:sz w:val="36"/>
          <w:szCs w:val="20"/>
          <w:lang w:eastAsia="ko-KR"/>
        </w:rPr>
        <w:t>References</w:t>
      </w:r>
    </w:p>
    <w:p w14:paraId="09548761" w14:textId="77777777" w:rsidR="005E243C" w:rsidRDefault="005E243C" w:rsidP="005E243C">
      <w:pPr>
        <w:widowControl w:val="0"/>
        <w:numPr>
          <w:ilvl w:val="0"/>
          <w:numId w:val="3"/>
        </w:numPr>
        <w:spacing w:after="120" w:line="240" w:lineRule="auto"/>
        <w:jc w:val="both"/>
      </w:pPr>
      <w:r w:rsidRPr="007F4D33">
        <w:t xml:space="preserve">Report of 3GPP TSG RAN2 meeting </w:t>
      </w:r>
      <w:r>
        <w:t>#88</w:t>
      </w:r>
      <w:r w:rsidRPr="007F4D33">
        <w:t>.</w:t>
      </w:r>
    </w:p>
    <w:p w14:paraId="0ADA373C" w14:textId="77777777" w:rsidR="005E243C" w:rsidRDefault="005E243C" w:rsidP="005E243C">
      <w:pPr>
        <w:widowControl w:val="0"/>
        <w:numPr>
          <w:ilvl w:val="0"/>
          <w:numId w:val="3"/>
        </w:numPr>
        <w:spacing w:after="120" w:line="240" w:lineRule="auto"/>
        <w:jc w:val="both"/>
      </w:pPr>
      <w:r w:rsidRPr="007F4D33">
        <w:t>Report of 3GPP TSG RAN2 meeting</w:t>
      </w:r>
      <w:r>
        <w:t xml:space="preserve"> #97bis</w:t>
      </w:r>
      <w:r w:rsidRPr="007F4D33">
        <w:t>.</w:t>
      </w:r>
    </w:p>
    <w:p w14:paraId="7085A59A" w14:textId="77777777" w:rsidR="00894B27" w:rsidRDefault="00894B27" w:rsidP="00894B27">
      <w:pPr>
        <w:widowControl w:val="0"/>
        <w:numPr>
          <w:ilvl w:val="0"/>
          <w:numId w:val="3"/>
        </w:numPr>
        <w:spacing w:after="120" w:line="240" w:lineRule="auto"/>
        <w:jc w:val="both"/>
      </w:pPr>
      <w:r w:rsidRPr="007F4D33">
        <w:t xml:space="preserve">Report of 3GPP TSG RAN2 meeting </w:t>
      </w:r>
      <w:r>
        <w:t>AH</w:t>
      </w:r>
      <w:r w:rsidRPr="007F4D33">
        <w:t>#</w:t>
      </w:r>
      <w:r>
        <w:t>2</w:t>
      </w:r>
      <w:r w:rsidRPr="007F4D33">
        <w:t>.</w:t>
      </w:r>
    </w:p>
    <w:p w14:paraId="522EF69C" w14:textId="77777777" w:rsidR="00946FFF" w:rsidRDefault="00946FFF" w:rsidP="00946FFF">
      <w:pPr>
        <w:widowControl w:val="0"/>
        <w:numPr>
          <w:ilvl w:val="0"/>
          <w:numId w:val="3"/>
        </w:numPr>
        <w:spacing w:after="120" w:line="240" w:lineRule="auto"/>
        <w:jc w:val="both"/>
      </w:pPr>
      <w:r w:rsidRPr="007F4D33">
        <w:t>TS36.331, Radio Resource Control.</w:t>
      </w:r>
    </w:p>
    <w:p w14:paraId="6EB7ADA3" w14:textId="77777777" w:rsidR="00464261" w:rsidRDefault="00464261" w:rsidP="00464261">
      <w:pPr>
        <w:widowControl w:val="0"/>
        <w:numPr>
          <w:ilvl w:val="0"/>
          <w:numId w:val="3"/>
        </w:numPr>
        <w:spacing w:after="120" w:line="240" w:lineRule="auto"/>
      </w:pPr>
      <w:r w:rsidRPr="00464261">
        <w:t>R2-170</w:t>
      </w:r>
      <w:r>
        <w:t>6948</w:t>
      </w:r>
      <w:r w:rsidRPr="00464261">
        <w:t xml:space="preserve">, </w:t>
      </w:r>
      <w:r>
        <w:t>Ericsson</w:t>
      </w:r>
      <w:r w:rsidRPr="00464261">
        <w:rPr>
          <w:rFonts w:hint="eastAsia"/>
        </w:rPr>
        <w:t xml:space="preserve">, </w:t>
      </w:r>
      <w:r w:rsidRPr="00464261">
        <w:t xml:space="preserve">“Measurement </w:t>
      </w:r>
      <w:r>
        <w:t>events in NR</w:t>
      </w:r>
      <w:r w:rsidRPr="00464261">
        <w:t>”</w:t>
      </w:r>
      <w:r w:rsidRPr="00464261">
        <w:rPr>
          <w:rFonts w:hint="eastAsia"/>
        </w:rPr>
        <w:t>, RAN</w:t>
      </w:r>
      <w:r>
        <w:rPr>
          <w:rFonts w:hint="eastAsia"/>
        </w:rPr>
        <w:t xml:space="preserve"> </w:t>
      </w:r>
      <w:r w:rsidRPr="00464261">
        <w:t>WG</w:t>
      </w:r>
      <w:r w:rsidRPr="00464261">
        <w:rPr>
          <w:rFonts w:hint="eastAsia"/>
        </w:rPr>
        <w:t>2</w:t>
      </w:r>
      <w:r>
        <w:t xml:space="preserve"> </w:t>
      </w:r>
      <w:r>
        <w:rPr>
          <w:rFonts w:hint="eastAsia"/>
        </w:rPr>
        <w:t>AdHoc</w:t>
      </w:r>
      <w:r>
        <w:t>#2</w:t>
      </w:r>
      <w:r w:rsidRPr="00464261">
        <w:rPr>
          <w:rFonts w:hint="eastAsia"/>
        </w:rPr>
        <w:t xml:space="preserve">, </w:t>
      </w:r>
      <w:r>
        <w:t xml:space="preserve">June </w:t>
      </w:r>
      <w:r w:rsidRPr="00464261">
        <w:rPr>
          <w:rFonts w:hint="eastAsia"/>
        </w:rPr>
        <w:t>2017.</w:t>
      </w:r>
    </w:p>
    <w:p w14:paraId="178D46CB" w14:textId="77777777" w:rsidR="00464261" w:rsidRDefault="00464261" w:rsidP="00464261">
      <w:pPr>
        <w:widowControl w:val="0"/>
        <w:numPr>
          <w:ilvl w:val="0"/>
          <w:numId w:val="3"/>
        </w:numPr>
        <w:spacing w:after="120" w:line="240" w:lineRule="auto"/>
      </w:pPr>
      <w:r w:rsidRPr="00464261">
        <w:t>R2-170</w:t>
      </w:r>
      <w:r>
        <w:t>6402</w:t>
      </w:r>
      <w:r w:rsidRPr="00464261">
        <w:t xml:space="preserve">, </w:t>
      </w:r>
      <w:r>
        <w:t>CATT</w:t>
      </w:r>
      <w:r w:rsidRPr="00464261">
        <w:rPr>
          <w:rFonts w:hint="eastAsia"/>
        </w:rPr>
        <w:t xml:space="preserve">, </w:t>
      </w:r>
      <w:r w:rsidRPr="00464261">
        <w:t>“</w:t>
      </w:r>
      <w:r>
        <w:t>Introduction of events C1 and C2</w:t>
      </w:r>
      <w:r w:rsidRPr="00464261">
        <w:t>”</w:t>
      </w:r>
      <w:r w:rsidRPr="00464261">
        <w:rPr>
          <w:rFonts w:hint="eastAsia"/>
        </w:rPr>
        <w:t>, RAN</w:t>
      </w:r>
      <w:r>
        <w:rPr>
          <w:rFonts w:hint="eastAsia"/>
        </w:rPr>
        <w:t xml:space="preserve"> </w:t>
      </w:r>
      <w:r w:rsidRPr="00464261">
        <w:t>WG</w:t>
      </w:r>
      <w:r w:rsidRPr="00464261">
        <w:rPr>
          <w:rFonts w:hint="eastAsia"/>
        </w:rPr>
        <w:t>2</w:t>
      </w:r>
      <w:r w:rsidRPr="00464261">
        <w:t xml:space="preserve"> </w:t>
      </w:r>
      <w:r>
        <w:rPr>
          <w:rFonts w:hint="eastAsia"/>
        </w:rPr>
        <w:t>AdHoc</w:t>
      </w:r>
      <w:r>
        <w:t>#2</w:t>
      </w:r>
      <w:r w:rsidRPr="00464261">
        <w:rPr>
          <w:rFonts w:hint="eastAsia"/>
        </w:rPr>
        <w:t xml:space="preserve">, </w:t>
      </w:r>
      <w:r>
        <w:t xml:space="preserve">June </w:t>
      </w:r>
      <w:r w:rsidRPr="00464261">
        <w:rPr>
          <w:rFonts w:hint="eastAsia"/>
        </w:rPr>
        <w:t>2017.</w:t>
      </w:r>
    </w:p>
    <w:p w14:paraId="21E1A7E6" w14:textId="77777777" w:rsidR="00464261" w:rsidRPr="007F4D33" w:rsidRDefault="00464261" w:rsidP="00464261">
      <w:pPr>
        <w:widowControl w:val="0"/>
        <w:spacing w:after="120" w:line="240" w:lineRule="auto"/>
        <w:ind w:left="420"/>
      </w:pPr>
    </w:p>
    <w:p w14:paraId="68F2E756" w14:textId="77777777" w:rsidR="00946FFF" w:rsidRPr="007F4D33" w:rsidRDefault="00946FFF" w:rsidP="00946FFF">
      <w:pPr>
        <w:widowControl w:val="0"/>
        <w:spacing w:after="120" w:line="240" w:lineRule="auto"/>
        <w:ind w:left="420"/>
        <w:jc w:val="both"/>
      </w:pPr>
    </w:p>
    <w:p w14:paraId="49A1C4B4" w14:textId="77777777" w:rsidR="00D54A43" w:rsidRDefault="00D54A43" w:rsidP="00894B27"/>
    <w:sectPr w:rsidR="00D54A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DengXian">
    <w:altName w:val="MingLiU-ExtB"/>
    <w:panose1 w:val="02010600030101010101"/>
    <w:charset w:val="86"/>
    <w:family w:val="modern"/>
    <w:pitch w:val="fixed"/>
    <w:sig w:usb0="00000000" w:usb1="080E0000" w:usb2="00000010" w:usb3="00000000" w:csb0="0004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5E368B"/>
    <w:multiLevelType w:val="hybridMultilevel"/>
    <w:tmpl w:val="A8381BF4"/>
    <w:lvl w:ilvl="0" w:tplc="5CDE1882">
      <w:numFmt w:val="bullet"/>
      <w:lvlText w:val="•"/>
      <w:lvlJc w:val="left"/>
      <w:pPr>
        <w:ind w:left="1080" w:hanging="72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2EB561C"/>
    <w:multiLevelType w:val="hybridMultilevel"/>
    <w:tmpl w:val="D4C056EE"/>
    <w:lvl w:ilvl="0" w:tplc="F0C40E1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3A41B1"/>
    <w:multiLevelType w:val="hybridMultilevel"/>
    <w:tmpl w:val="EC0051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6F30522A"/>
    <w:multiLevelType w:val="hybridMultilevel"/>
    <w:tmpl w:val="7BA29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
  </w:num>
  <w:num w:numId="4">
    <w:abstractNumId w:val="3"/>
  </w:num>
  <w:num w:numId="5">
    <w:abstractNumId w:val="4"/>
  </w:num>
  <w:num w:numId="6">
    <w:abstractNumId w:val="3"/>
  </w:num>
  <w:num w:numId="7">
    <w:abstractNumId w:val="3"/>
  </w:num>
  <w:num w:numId="8">
    <w:abstractNumId w:val="3"/>
  </w:num>
  <w:num w:numId="9">
    <w:abstractNumId w:val="3"/>
  </w:num>
  <w:num w:numId="10">
    <w:abstractNumId w:val="5"/>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4B27"/>
    <w:rsid w:val="00001D6A"/>
    <w:rsid w:val="00035C95"/>
    <w:rsid w:val="00071E75"/>
    <w:rsid w:val="00074105"/>
    <w:rsid w:val="0008199C"/>
    <w:rsid w:val="00081B65"/>
    <w:rsid w:val="00086768"/>
    <w:rsid w:val="000A54E7"/>
    <w:rsid w:val="000D45B5"/>
    <w:rsid w:val="00126F5D"/>
    <w:rsid w:val="00175D41"/>
    <w:rsid w:val="001800B2"/>
    <w:rsid w:val="00182A34"/>
    <w:rsid w:val="00186A46"/>
    <w:rsid w:val="00222F64"/>
    <w:rsid w:val="002506D1"/>
    <w:rsid w:val="002869C4"/>
    <w:rsid w:val="002C2B9B"/>
    <w:rsid w:val="00323C46"/>
    <w:rsid w:val="003354BE"/>
    <w:rsid w:val="003A0ED8"/>
    <w:rsid w:val="003A2B3B"/>
    <w:rsid w:val="003E533C"/>
    <w:rsid w:val="00427156"/>
    <w:rsid w:val="0042743C"/>
    <w:rsid w:val="00427E42"/>
    <w:rsid w:val="00432869"/>
    <w:rsid w:val="00464261"/>
    <w:rsid w:val="00471E74"/>
    <w:rsid w:val="0047383F"/>
    <w:rsid w:val="004A20F1"/>
    <w:rsid w:val="004D671D"/>
    <w:rsid w:val="004E19C5"/>
    <w:rsid w:val="00505FFA"/>
    <w:rsid w:val="00506DBD"/>
    <w:rsid w:val="00527BD6"/>
    <w:rsid w:val="005424A3"/>
    <w:rsid w:val="005656BE"/>
    <w:rsid w:val="005C3456"/>
    <w:rsid w:val="005E243C"/>
    <w:rsid w:val="005F0CE9"/>
    <w:rsid w:val="00611889"/>
    <w:rsid w:val="0065493C"/>
    <w:rsid w:val="006766C1"/>
    <w:rsid w:val="006B0DAD"/>
    <w:rsid w:val="006C2445"/>
    <w:rsid w:val="006E1266"/>
    <w:rsid w:val="00780495"/>
    <w:rsid w:val="0078232A"/>
    <w:rsid w:val="00785CD2"/>
    <w:rsid w:val="007B0357"/>
    <w:rsid w:val="007E60C4"/>
    <w:rsid w:val="00813C11"/>
    <w:rsid w:val="00824F03"/>
    <w:rsid w:val="00856FA0"/>
    <w:rsid w:val="00894B27"/>
    <w:rsid w:val="0091262F"/>
    <w:rsid w:val="00921DA5"/>
    <w:rsid w:val="0092352F"/>
    <w:rsid w:val="00946FFF"/>
    <w:rsid w:val="009A2616"/>
    <w:rsid w:val="009C12A0"/>
    <w:rsid w:val="00A011A3"/>
    <w:rsid w:val="00A44084"/>
    <w:rsid w:val="00AA7390"/>
    <w:rsid w:val="00AE38A2"/>
    <w:rsid w:val="00B4265C"/>
    <w:rsid w:val="00B929C7"/>
    <w:rsid w:val="00BB3089"/>
    <w:rsid w:val="00BF43A7"/>
    <w:rsid w:val="00C33D6A"/>
    <w:rsid w:val="00C50EC6"/>
    <w:rsid w:val="00C9305F"/>
    <w:rsid w:val="00C95745"/>
    <w:rsid w:val="00CB7A98"/>
    <w:rsid w:val="00CC46B2"/>
    <w:rsid w:val="00CD5C69"/>
    <w:rsid w:val="00D362CA"/>
    <w:rsid w:val="00D54A43"/>
    <w:rsid w:val="00E04460"/>
    <w:rsid w:val="00E6255B"/>
    <w:rsid w:val="00F07603"/>
    <w:rsid w:val="00F462DE"/>
    <w:rsid w:val="00F70E83"/>
    <w:rsid w:val="00F726C9"/>
    <w:rsid w:val="00FE70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61602"/>
  <w15:chartTrackingRefBased/>
  <w15:docId w15:val="{C5CAA18F-BC24-4AB1-9E44-4A0E75E89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894B27"/>
  </w:style>
  <w:style w:type="paragraph" w:styleId="Heading1">
    <w:name w:val="heading 1"/>
    <w:basedOn w:val="Normal"/>
    <w:next w:val="Normal"/>
    <w:link w:val="Heading1Char"/>
    <w:qFormat/>
    <w:rsid w:val="00894B2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D671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4B27"/>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894B27"/>
    <w:pPr>
      <w:ind w:left="720"/>
      <w:contextualSpacing/>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894B27"/>
    <w:pPr>
      <w:tabs>
        <w:tab w:val="center" w:pos="4536"/>
        <w:tab w:val="right" w:pos="9072"/>
      </w:tabs>
      <w:spacing w:after="0" w:line="240" w:lineRule="auto"/>
    </w:pPr>
    <w:rPr>
      <w:rFonts w:ascii="Arial" w:eastAsia="MS Mincho" w:hAnsi="Arial" w:cs="Times New Roman"/>
      <w:b/>
      <w:sz w:val="20"/>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94B27"/>
    <w:rPr>
      <w:rFonts w:ascii="Arial" w:eastAsia="MS Mincho" w:hAnsi="Arial" w:cs="Times New Roman"/>
      <w:b/>
      <w:sz w:val="20"/>
      <w:szCs w:val="24"/>
    </w:rPr>
  </w:style>
  <w:style w:type="paragraph" w:customStyle="1" w:styleId="CRCoverPage">
    <w:name w:val="CR Cover Page"/>
    <w:rsid w:val="00894B27"/>
    <w:pPr>
      <w:spacing w:after="120" w:line="240" w:lineRule="auto"/>
    </w:pPr>
    <w:rPr>
      <w:rFonts w:ascii="Arial" w:eastAsia="MS Mincho" w:hAnsi="Arial" w:cs="Times New Roman"/>
      <w:sz w:val="20"/>
      <w:szCs w:val="20"/>
      <w:lang w:val="en-GB"/>
    </w:rPr>
  </w:style>
  <w:style w:type="paragraph" w:customStyle="1" w:styleId="Doc-text2">
    <w:name w:val="Doc-text2"/>
    <w:basedOn w:val="Normal"/>
    <w:link w:val="Doc-text2Char"/>
    <w:qFormat/>
    <w:rsid w:val="00E04460"/>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E04460"/>
    <w:rPr>
      <w:rFonts w:ascii="Arial" w:eastAsia="MS Mincho" w:hAnsi="Arial" w:cs="Times New Roman"/>
      <w:sz w:val="20"/>
      <w:szCs w:val="24"/>
      <w:lang w:val="en-GB" w:eastAsia="en-GB"/>
    </w:rPr>
  </w:style>
  <w:style w:type="paragraph" w:customStyle="1" w:styleId="Observation">
    <w:name w:val="Observation"/>
    <w:basedOn w:val="Normal"/>
    <w:qFormat/>
    <w:rsid w:val="009C12A0"/>
    <w:pPr>
      <w:numPr>
        <w:numId w:val="4"/>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character" w:customStyle="1" w:styleId="Heading2Char">
    <w:name w:val="Heading 2 Char"/>
    <w:basedOn w:val="DefaultParagraphFont"/>
    <w:link w:val="Heading2"/>
    <w:uiPriority w:val="9"/>
    <w:rsid w:val="004D671D"/>
    <w:rPr>
      <w:rFonts w:asciiTheme="majorHAnsi" w:eastAsiaTheme="majorEastAsia" w:hAnsiTheme="majorHAnsi" w:cstheme="majorBidi"/>
      <w:color w:val="2E74B5" w:themeColor="accent1" w:themeShade="BF"/>
      <w:sz w:val="26"/>
      <w:szCs w:val="26"/>
    </w:rPr>
  </w:style>
  <w:style w:type="paragraph" w:styleId="BodyText">
    <w:name w:val="Body Text"/>
    <w:basedOn w:val="Normal"/>
    <w:link w:val="BodyTextChar"/>
    <w:rsid w:val="00BF43A7"/>
  </w:style>
  <w:style w:type="character" w:customStyle="1" w:styleId="BodyTextChar">
    <w:name w:val="Body Text Char"/>
    <w:basedOn w:val="DefaultParagraphFont"/>
    <w:link w:val="BodyText"/>
    <w:rsid w:val="00BF43A7"/>
  </w:style>
  <w:style w:type="table" w:styleId="TableGrid">
    <w:name w:val="Table Grid"/>
    <w:basedOn w:val="TableNormal"/>
    <w:uiPriority w:val="39"/>
    <w:rsid w:val="00527B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 xmlns="cb44b30d-e473-4c43-a2eb-8e7ec3a5f5f7" xsi:nil="true"/>
    <Doc_x0020_Type xmlns="cb44b30d-e473-4c43-a2eb-8e7ec3a5f5f7">contribution</Doc_x0020_Type>
    <Dimensions xmlns="cb44b30d-e473-4c43-a2eb-8e7ec3a5f5f7" xsi:nil="true"/>
    <Last_x0020_Filing_x0020__x0023_ xmlns="cb44b30d-e473-4c43-a2eb-8e7ec3a5f5f7">0</Last_x0020_Filing_x0020__x0023_>
    <SA3_x0020_Topic xmlns="cb44b30d-e473-4c43-a2eb-8e7ec3a5f5f7" xsi:nil="true"/>
    <Pages0 xmlns="cb44b30d-e473-4c43-a2eb-8e7ec3a5f5f7" xsi:nil="true"/>
    <File_x0020_Author xmlns="cb44b30d-e473-4c43-a2eb-8e7ec3a5f5f7" xsi:nil="true"/>
    <Date_x0020_Accessed xmlns="cb44b30d-e473-4c43-a2eb-8e7ec3a5f5f7" xsi:nil="true"/>
    <Comments xmlns="cb44b30d-e473-4c43-a2eb-8e7ec3a5f5f7" xsi:nil="true"/>
    <status xmlns="cb44b30d-e473-4c43-a2eb-8e7ec3a5f5f7">Active</status>
    <Category xmlns="cb44b30d-e473-4c43-a2eb-8e7ec3a5f5f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15DF2-4D7B-487E-9762-A1D9B33E4F8A}">
  <ds:schemaRefs>
    <ds:schemaRef ds:uri="http://schemas.microsoft.com/sharepoint/v3/contenttype/forms"/>
  </ds:schemaRefs>
</ds:datastoreItem>
</file>

<file path=customXml/itemProps2.xml><?xml version="1.0" encoding="utf-8"?>
<ds:datastoreItem xmlns:ds="http://schemas.openxmlformats.org/officeDocument/2006/customXml" ds:itemID="{F93E5066-FFDB-4821-840F-9A9DD7BEDB31}">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b44b30d-e473-4c43-a2eb-8e7ec3a5f5f7"/>
    <ds:schemaRef ds:uri="http://www.w3.org/XML/1998/namespace"/>
    <ds:schemaRef ds:uri="http://purl.org/dc/dcmitype/"/>
  </ds:schemaRefs>
</ds:datastoreItem>
</file>

<file path=customXml/itemProps3.xml><?xml version="1.0" encoding="utf-8"?>
<ds:datastoreItem xmlns:ds="http://schemas.openxmlformats.org/officeDocument/2006/customXml" ds:itemID="{F199F9FF-E9B4-43DB-BB5A-E9B7D0270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EA976D-17A5-4C17-8654-A89BA829E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1206</Words>
  <Characters>6879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Hajir, Mouna</dc:creator>
  <cp:keywords/>
  <dc:description/>
  <cp:lastModifiedBy>Interdigital</cp:lastModifiedBy>
  <cp:revision>2</cp:revision>
  <dcterms:created xsi:type="dcterms:W3CDTF">2017-08-12T00:36:00Z</dcterms:created>
  <dcterms:modified xsi:type="dcterms:W3CDTF">2017-08-12T00:36:00Z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0x01010072A49D7261E11D4A954724BFC54A44BD</vt:lpwstr>
  </property>
</Properties>
</file>